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JÚLIA EGERVÁRI</w:t>
            </w:r>
          </w:p>
          <w:p w:rsidR="00C275A3" w:rsidRDefault="00A96AEC" w:rsidP="00C275A3">
            <w:pPr>
              <w:pStyle w:val="Hallgatokepzes"/>
            </w:pPr>
            <w:r>
              <w:t>Teacher of Visual Arts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István Erőss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Raised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Title: RAISED</w:t>
      </w:r>
      <w:r>
        <w:rPr>
          <w:color w:val="000000"/>
          <w:sz w:val="24"/>
          <w:szCs w:val="24"/>
        </w:rPr>
        <w:br/>
        <w:t xml:space="preserve">Used material: leavened dough</w:t>
      </w:r>
      <w:r>
        <w:rPr>
          <w:color w:val="000000"/>
          <w:sz w:val="24"/>
          <w:szCs w:val="24"/>
        </w:rPr>
        <w:br/>
        <w:t xml:space="preserve">Genre: alternative sculpture</w:t>
      </w:r>
      <w:r>
        <w:rPr>
          <w:color w:val="000000"/>
          <w:sz w:val="24"/>
          <w:szCs w:val="24"/>
        </w:rPr>
        <w:br/>
        <w:t xml:space="preserve">Made in 2014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works I mostly use natural substances, or I create contrast between natural and unnatural materials. I react to the mass-production and the pile-up of rubbish, so I do not want to make more „everlasting” objects. This principle determines my installation works'attitude.</w:t>
      </w:r>
      <w:r>
        <w:rPr>
          <w:color w:val="000000"/>
          <w:sz w:val="24"/>
          <w:szCs w:val="24"/>
        </w:rPr>
        <w:br/>
        <w:t xml:space="preserve">I wanted to work with a material which needs co-operation and has a „self-forming” power when my conceptions meet with the occasions, I can influence the results but not exactly. So I worked with dough to form 30 portraits and body-parts (2 arms) and found the right technique for it.</w:t>
      </w:r>
      <w:r>
        <w:rPr>
          <w:color w:val="000000"/>
          <w:sz w:val="24"/>
          <w:szCs w:val="24"/>
        </w:rPr>
        <w:br/>
        <w:t xml:space="preserve">It has been an exciting experiment and process and it has a special expressive attitude. The portraits can be seen as masks, death-mask, artefacts, they allow more possible interpretations, and the composition raises the question what is the connection between the arms and the faces.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49656">
    <w:multiLevelType w:val="hybridMultilevel"/>
    <w:lvl w:ilvl="0" w:tplc="13853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49656">
    <w:abstractNumId w:val="28649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552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