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LILLA</w:t>
            </w:r>
          </w:p>
          <w:p w:rsidR="00C275A3" w:rsidRDefault="00A96AEC" w:rsidP="00C275A3">
            <w:pPr>
              <w:pStyle w:val="Hallgatokepzes"/>
            </w:pPr>
            <w:r>
              <w:t>Biológia</w:t>
            </w:r>
            <w:r>
              <w:br/>
            </w:r>
            <w:r w:rsidR="00E77B23">
              <w:t>BSc, 5. félév</w:t>
            </w:r>
          </w:p>
          <w:p w:rsidR="00C265CE" w:rsidRPr="009E5FF1" w:rsidRDefault="00E77B23" w:rsidP="009763E0">
            <w:pPr>
              <w:pStyle w:val="Hallgatointezmeny-kar"/>
              <w:rPr>
                <w:b/>
                <w:caps/>
              </w:rPr>
            </w:pPr>
            <w:r>
              <w:t>Eszterházy Károly Főiskola</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Juhász Ákos</w:t>
            </w:r>
          </w:p>
          <w:p w:rsidR="00DB4822" w:rsidRDefault="00DB4822" w:rsidP="009763E0">
            <w:pPr>
              <w:pStyle w:val="Konzulensektitulus"/>
            </w:pPr>
            <w:r w:rsidRPr="00DB4822">
              <w:t>tudományos munkatárs,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Vastagbél mikrobiota összetételének és stabilitásának nyomonkövetése humán emésztési modellben mikrobiológiai és molekuláris biológiai módszerekkel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in vitro emésztési modelleket széles körben azért alkalmazzák, hogy szimulált gasztrointesztinális körülmények között nyomonkövessék az elfogyasztott élelmiszerek strukturális változásait, emészthetőségét, bioaktív komponensek biológiai hasznosulását. Az in vitro emésztési modellünk egyszerűsített formában szimulálja a humán emésztési folyamat egyes szakaszait az adott szakaszra (száj, gyomor, vékony- és vastagbél) jellemző fiziológiás körülményeknek megfelelő összetételű emésztőnedvek, pH értékek és tartózkodási idők alkalmazásával.</w:t>
      </w:r>
      <w:r>
        <w:rPr>
          <w:color w:val="000000"/>
          <w:sz w:val="24"/>
          <w:szCs w:val="24"/>
        </w:rPr>
        <w:br/>
        <w:t xml:space="preserve">A vastagbél szakaszban, a valós viszonyokat szorosan modellező hattagú baktériumközösséget alkalmazunk, két potenciálisan patogén (Clostridium, Bacteroides), két jótékony hatású (Bifidobacterium, Lactobacillus) és két, az úgynevezett. „kétarcú flórához” tartózó törzzsel (E. coli, Enterococcus). Munkánk során célunk a különböző adalékanyagok (pl. probiotikumok) hatására bekövetkező baktérium telepszám változás nyomon követése, melyet általában szelektív agar lemezek alkalmazásával szoktak elvégezni. Megállapítottuk, hogy ez nem minden esetben megfelelő, ezért kifejlesztettünk egy olyan molekuláris biológia módszert, amely szelektívebb és gyorsabb eredményt ad a tenyésztésnél. Irodalmi adatok alapján a kvantitatív Real-Time PCR technikát választottuk fajspecifikus 16S RNS génhez tervezett primereket alkalmazva. Munkánk során megszekvenáltattuk az általunk alkalmazott hat baktérium 16S RNS génjét és olyan primereket terveztünk, melyekkel szelektíven kimutathatók az egyes baktériumok. Az összes primerpár esetében meghatároztuk az optimális PCR körülményeket (pl. hőmérséklet gradiens PCR technika alkalmazásával) és teszteltük a szelektivitást. A Real-Time PCR kísérleteket Rotor-Gene 6000 készülékkel végeztük el. Mind a hat baktérium esetében tízes léptékű hígítási sorokat készítettünk a kalibrációs sorok felvételéhez melyek segítségével sikeresen határoztuk meg különböző koncentrációjú ismeretlen minták baktériumszámát (a kapott eredményeket a szélesztés adataival hasonlítottuk össze).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11963">
    <w:multiLevelType w:val="hybridMultilevel"/>
    <w:lvl w:ilvl="0" w:tplc="91064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11963">
    <w:abstractNumId w:val="27111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48827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