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VARGA</w:t>
            </w:r>
          </w:p>
          <w:p w:rsidR="00C275A3" w:rsidRDefault="00A96AEC" w:rsidP="00C275A3">
            <w:pPr>
              <w:pStyle w:val="Hallgatokepzes"/>
            </w:pPr>
            <w:r>
              <w:t>Criminology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Dávid Vig</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Cybercrime and cybercriminals - The causation analysis of becoming a criminal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have dealt with computer crimes and computer criminals. My purpose was to detect those delinquencies, which require considerable technical knowledge and skills. In my empirical research I aimed at creating a definition of the computer criminal or cyber-criminal, in order to detect the characteristics of those criminals, and to characterize the members of the hacker underground.</w:t>
      </w:r>
      <w:r>
        <w:rPr>
          <w:color w:val="000000"/>
          <w:sz w:val="24"/>
          <w:szCs w:val="24"/>
        </w:rPr>
        <w:br/>
        <w:t xml:space="preserve">One major part of the study established the criminological basis of the attacks against information systems and revealed the causation theories of cybercrime as well. As part of these, I have analyzed the theories of global criminology and research results on computer crime, which can form the starting point for the Hungarian criminological research. Among others I found David Matza’s and Grasham M. Sykes’s theory of neutralization particularly relevant. These influenced the theoretical framework of my paper and were used to prove the uniqueness of the self-definition and responsibility of computer criminals.</w:t>
      </w:r>
      <w:r>
        <w:rPr>
          <w:color w:val="000000"/>
          <w:sz w:val="24"/>
          <w:szCs w:val="24"/>
        </w:rPr>
        <w:br/>
        <w:t xml:space="preserve">As a result of the interviews I conducted during this research, I found evidence for the distinction of crime against information systems, and partly confirmed my hypothesis in connection with the computer criminal’ definition. My research pointed out that the criminal’s relationship is special with the technical knowledge, the computer programming, and the unauthorized system penetrations, so the primary factor of the action is the technical pursuit itself. Finally it could be seen, that the traditional motivations, the sociological factors and the socialization effect on the process of becoming a conventional criminal.</w:t>
      </w:r>
      <w:r>
        <w:rPr>
          <w:color w:val="000000"/>
          <w:sz w:val="24"/>
          <w:szCs w:val="24"/>
        </w:rPr>
        <w:br/>
        <w:t xml:space="preserve">According to my research findings and the extensive analyzes of literature, I found the specific sociological parameters of the hacker communities, which proves that we can talk about closed, knowledge-based, stratified, yet mostly democratic clusters or groups, which are highly anonymous.</w:t>
      </w:r>
      <w:r>
        <w:rPr>
          <w:color w:val="000000"/>
          <w:sz w:val="24"/>
          <w:szCs w:val="24"/>
        </w:rPr>
        <w:br/>
        <w:t xml:space="preserve">Based on my findings I formulated policy recommendations as well to advance investigation and prosecution sentencing practices as well as crime prevention in such crimes. In particular I directed my recommendations to address juvenile delinquency in this respect.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57927">
    <w:multiLevelType w:val="hybridMultilevel"/>
    <w:lvl w:ilvl="0" w:tplc="12550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57927">
    <w:abstractNumId w:val="75257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5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