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FEGYVÁRI</w:t>
            </w:r>
          </w:p>
          <w:p w:rsidR="00C275A3" w:rsidRDefault="00A96AEC" w:rsidP="00C275A3">
            <w:pPr>
              <w:pStyle w:val="Hallgatokepzes"/>
            </w:pPr>
            <w:r>
              <w:t>Engineering Information Technology</w:t>
            </w:r>
            <w:r>
              <w:br/>
            </w:r>
            <w:r w:rsidR="00E77B23">
              <w:t>BSc, 7.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PETRA VARSÁNYI</w:t>
            </w:r>
          </w:p>
          <w:p w:rsidR="00DB4822" w:rsidRDefault="00C275A3" w:rsidP="004D7940">
            <w:pPr>
              <w:pStyle w:val="Hallgatokepzes"/>
            </w:pPr>
            <w:r>
              <w:t>Engineering Information Technology</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Sergyán</w:t>
            </w:r>
          </w:p>
          <w:p w:rsidR="00DB4822" w:rsidRDefault="00DB4822" w:rsidP="00E11062">
            <w:pPr>
              <w:pStyle w:val="Konzulensek"/>
            </w:pPr>
            <w:r w:rsidRPr="00DB4822">
              <w:t>associate professor, OE NIK</w:t>
            </w:r>
          </w:p>
        </w:tc>
      </w:tr>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Automatic blood vessel segmentation and microaneurysm detection using clustering methods in retinal images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Diabetic retinopathy is a disease caused by the complications of diabetes. It is the prominent cause of blindness in adult age. Detection in early stages is the key to halt the progression of the disease, therefore the incidence of vision loss could be reduced. One of the early symptoms is the presence of microaneurysms on the retina, that appear as discrete, small, red colored dots near the vascular system. The manual detection of the microaneurysms is a time-consuming, difficult task for ophthalmologists.</w:t>
      </w:r>
    </w:p>
    <w:p>
      <w:pPr>
        <w:widowControl w:val="on"/>
        <w:pBdr/>
        <w:spacing w:before="240" w:after="240" w:line="240" w:lineRule="auto"/>
        <w:ind w:left="0" w:right="0"/>
        <w:jc w:val="left"/>
      </w:pPr>
      <w:r>
        <w:rPr>
          <w:color w:val="000000"/>
          <w:sz w:val="24"/>
          <w:szCs w:val="24"/>
        </w:rPr>
        <w:br/>
        <w:t xml:space="preserve">Our goal is to develop an automated decision support system, which is able to detect the micoraneurysms present on the fundus image. Our approach to the problem used a multi-level image processing system, that consists of three main parts. The first task is to highlight the blood vessels and the microaneurysms with the use of a complex preprocessing unit. The segmentation unit separates the blood vessel from the image. Then the microaneurysms are extracted through the detection phase, based on their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23920">
    <w:multiLevelType w:val="hybridMultilevel"/>
    <w:lvl w:ilvl="0" w:tplc="14701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23920">
    <w:abstractNumId w:val="60023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782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