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BABETT BETTINA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Saáry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Mozi mint szolgáltatás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Mozi; Szolgáltatásmarketing; 4P; 3P; Lehetőségek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alapvető célja a mozizás, mint szolgáltatás jelenlegi helyzetének feltérképezése, szolgáltatásmarketing szemléletű elemzése. A dolgozat első részében a 4P, illetve a szolgáltatások esetében felmerülő további 3P értelmezésére, bemutatására és mozira való levetítésére kerül sor. A dolgozatban bemutatott elemzés célkeresztjében a multiplexek állnak, de a lehetőségekhez mérten, vizsgálom az art mozik, a hagyományos mozik, illetve a Cinema City-n kívüli multiplexek helyzetét, fejlesztési lehetőségeit is.</w:t>
      </w:r>
      <w:r>
        <w:rPr>
          <w:color w:val="000000"/>
          <w:sz w:val="24"/>
          <w:szCs w:val="24"/>
        </w:rPr>
        <w:br/>
        <w:t xml:space="preserve">A mozizás trendjeinek ismertetése szekunder kutatás alapján történik. A nézettségi adatok, 2011-ig állnak rendelkezésre a Nemzeti Filmiroda jóvoltából.</w:t>
      </w:r>
      <w:r>
        <w:rPr>
          <w:color w:val="000000"/>
          <w:sz w:val="24"/>
          <w:szCs w:val="24"/>
        </w:rPr>
        <w:br/>
        <w:t xml:space="preserve">A primer kutatás során három, a felmerülő kutatási problémát különböző aspektusokból vizsgáló kutatási módszert alkalmazok. Első mozzanatként szakértői mélyinterjú készült a Cinema City Magyarország Marketing– és PR igazgatójával, Buda Andreával, amellyel mélyebb információk felderítése a cél. Folyatásként sor került két fókuszcsoportos interjúra, egy budapesti egyetemi csoport és egy nyíregyházi, érettségi előtt álló csoport bevonásával. Cél a mozizással kapcsolatos gondolatok, tapasztalatok, ötletek és vélemények feltárása. A kvalitatív vizsgálatokat követően, a feltárt információk ismeretében került sor kérdőíves felmérésre.</w:t>
      </w:r>
      <w:r>
        <w:rPr>
          <w:color w:val="000000"/>
          <w:sz w:val="24"/>
          <w:szCs w:val="24"/>
        </w:rPr>
        <w:br/>
        <w:t xml:space="preserve">A dolgozat célja a kutatások során feltárt, kvantitatív felméréssel megerősített lehetséges fejlesztési lehetőségek összegzése, amelyek eredményeként a mozi, mint vonzó szabadidős tevékenység és kulturális élményt nyújtó kikapcsolódási lehetőség jelenik meg a célcsoportok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34952">
    <w:multiLevelType w:val="hybridMultilevel"/>
    <w:lvl w:ilvl="0" w:tplc="92269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34952">
    <w:abstractNumId w:val="83034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848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