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EMESE CSEH</w:t>
            </w:r>
          </w:p>
          <w:p w:rsidR="00C275A3" w:rsidRDefault="00A96AEC" w:rsidP="00C275A3">
            <w:pPr>
              <w:pStyle w:val="Hallgatokepzes"/>
            </w:pPr>
            <w:r>
              <w:t>Technical Management</w:t>
            </w:r>
            <w:r>
              <w:br/>
            </w:r>
            <w:r w:rsidR="00E77B23">
              <w:t>BSc, 5.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LILLA SZILVIA KISS</w:t>
            </w:r>
          </w:p>
          <w:p w:rsidR="00DB4822" w:rsidRDefault="00C275A3" w:rsidP="004D7940">
            <w:pPr>
              <w:pStyle w:val="Hallgatokepzes"/>
            </w:pPr>
            <w:r>
              <w:t>Technical Management</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Janos Varga Ph.D</w:t>
            </w:r>
          </w:p>
          <w:p w:rsidR="00DB4822" w:rsidRDefault="00DB4822" w:rsidP="00E11062">
            <w:pPr>
              <w:pStyle w:val="Konzulensek"/>
            </w:pPr>
            <w:r w:rsidRPr="00DB4822">
              <w:t>assistant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to starting life and financial culture of the young generation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culture; young people's; Life starting ; family</w:t>
      </w:r>
      <w:r>
        <w:t xml:space="preserve"/>
      </w:r>
    </w:p>
    <w:p>
      <w:pPr>
        <w:widowControl w:val="on"/>
        <w:pBdr/>
        <w:spacing w:before="240" w:after="240" w:line="240" w:lineRule="auto"/>
        <w:ind w:left="0" w:right="0"/>
        <w:jc w:val="left"/>
      </w:pPr>
      <w:r>
        <w:rPr>
          <w:color w:val="000000"/>
          <w:sz w:val="24"/>
          <w:szCs w:val="24"/>
        </w:rPr>
        <w:t xml:space="preserve">The study is focusing on young Hungarian people’s life starting possibilities and their financial culture. These two topics are already interesting research areas by themselves but the question is if the financial culture has any effect on the financial decision making? This is especially important in the case of those young people who are in the stage of starting their self-sufficiency. They have to answer some important questions: How am I going to start my life? How can I buy my fist flat, or car? And also how am I going to have my own family?</w:t>
      </w:r>
      <w:r>
        <w:rPr>
          <w:color w:val="000000"/>
          <w:sz w:val="24"/>
          <w:szCs w:val="24"/>
        </w:rPr>
        <w:br/>
        <w:t xml:space="preserve">To answer these questions several aspects have to be taken into consideration and this research is going to evaluate them. Out of these aspects the financial culture was chosen, as it became more important after the world financial crisis in 2008. Is there a connection between the financial culture and the growing debt of households, or the impoverishment of people with devisa-debt? The study is evaluating this and similar questions with the scope of the population of young people.</w:t>
      </w:r>
      <w:r>
        <w:rPr>
          <w:color w:val="000000"/>
          <w:sz w:val="24"/>
          <w:szCs w:val="24"/>
        </w:rPr>
        <w:br/>
        <w:t xml:space="preserve">Life-starting people’s first question is how they are going to finance their entry into the grown-up life? Financial culture could be an answer! Therefore the final question is: Is there any connection and if yes how is it possible to show? This study was made upon the goal to identify the connecting nodes between the financial culture and the Hungarian young people’s circumstances.</w:t>
      </w:r>
      <w:r>
        <w:rPr>
          <w:color w:val="000000"/>
          <w:sz w:val="24"/>
          <w:szCs w:val="24"/>
        </w:rPr>
        <w:br/>
        <w:t xml:space="preserve">To achieve a proven result a primer research was undertaken with a questionnaire (N=1000) and a secondary literature review was helping to state the hypothesis. The actuality of the study is not only focusing on the current state but it is also evaluating the future influences, as these processes will explicate a strong effect in the upcoming 5-10 years.</w:t>
      </w:r>
      <w:r>
        <w:rPr>
          <w:color w:val="000000"/>
          <w:sz w:val="24"/>
          <w:szCs w:val="24"/>
        </w:rPr>
        <w:br/>
        <w:t xml:space="preserve">During the evaluation phase several aspects were taken into consideration, like the emigration of highly educated young people, or the high employment rate among young generations. These are also in a relation with the young people’s circumstances and life-starting possibilities. The current state of these generations will influence greatly the future national economy and the society. Therefore it is highly important to pay more attention to young Hungarians and the status of their financial culture.</w:t>
      </w:r>
      <w:r>
        <w:rPr>
          <w:color w:val="000000"/>
          <w:sz w:val="24"/>
          <w:szCs w:val="24"/>
        </w:rPr>
        <w:br/>
        <w:t xml:space="preserve">This study is evaluating the available literature and the results of a country-wide research. Next to the outcomes several graphs and tables support the document to show a sharper picture of the selected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60233">
    <w:multiLevelType w:val="hybridMultilevel"/>
    <w:lvl w:ilvl="0" w:tplc="92628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60233">
    <w:abstractNumId w:val="92660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2726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