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DÓKA LÁSZLÓ</w:t>
            </w:r>
          </w:p>
          <w:p w:rsidR="00C275A3" w:rsidRDefault="00A96AEC" w:rsidP="00C275A3">
            <w:pPr>
              <w:pStyle w:val="Hallgatokepzes"/>
            </w:pPr>
            <w:r>
              <w:t>Műszaki Menedzser</w:t>
            </w:r>
            <w:r>
              <w:br/>
            </w:r>
            <w:r w:rsidR="00E77B23">
              <w:t>BSc,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Keleti Károly Gazdasági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Lazányi Kornélia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OE KGK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Mátrai Erőművek bányáinak vizsgálata stakeholder elemzés segítségével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Stakeholder; lignit; bánya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Miért is fontos számunkra a lignit? Van-e lehetőségünk kibányászni? És ha van, miért nem élünk vele? A TDK dolgozat ezeket a kérdéseket feszegeti, figyelembe véve a Mátrai Erőművek bányáit és a környezetükre ható eseményeket. A vizsgálat a Stakeholder elnevezésű elemzést vetíti rá Bükkábrányra és Gyöngyös-Visontára.</w:t>
      </w:r>
      <w:r>
        <w:rPr>
          <w:color w:val="000000"/>
          <w:sz w:val="24"/>
          <w:szCs w:val="24"/>
        </w:rPr>
        <w:br/>
        <w:t xml:space="preserve">Az köztudott, hogy Magyarország nagymennyiségű lignitvagyonnal rendelkezik. Ha adott a lehetőség, hogy itt van alattunk, akkor éljünk vele, hogy ki is használjuk. A lignit nem éppen a környezetkímélő anyagok közé tartozik, de a mai technológiák mellett könnyen csökkenthető a káros anyag kibocsátás. Arra kellene törekedni, hogy a megtermelt nyereség egy részét egy környezettudatosabb jövőbe fektessük, de ahhoz, hogy a megfelelő vagyon a rendelkezésre álljon, addig azzal kell gazdálkodni, ami jelenleg a rendelkezésünkre áll. Mivel egy megfizethető energiaforrásról beszélünk, így azt ki kell bányászni. Igen, de vajon meddig elég a lignit és ebből a mennyiségből vajon jut-e exportra is? Az nem elég, hogy a lábunk alatt van, azt is figyelembe kell vennünk, hogy nem az összes lignit bányászható ki gazdaságosan. Ahhoz, hogy a lignitfejtés szuficites maradjon, ahhoz megtarthatjuk-e a jelenleg alkalmazott felhasználási technológiákat, vagy újak után kell néznünk?</w:t>
      </w:r>
      <w:r>
        <w:rPr>
          <w:color w:val="000000"/>
          <w:sz w:val="24"/>
          <w:szCs w:val="24"/>
        </w:rPr>
        <w:br/>
        <w:t xml:space="preserve">Fontos, hogy szem előtt tartsuk, hogy most mit engedhetünk meg magunknak bányászati szempontból. Magyarország lignitvagyona 3300 millió tonna. de ebből nem mind használható fel. Hiába az éves 7-8 millió tonna kitermelés, ha ennek a vagyonnak csak egy része termelhető ki gazdaságosan.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első része azt vizsgálja, hogy miért érdemesebb a lignitet használni, mint más erőforrásokat és miért nem használja ki Magyarország a CO2 teljes kibocsátási kvótáját. Mennyi ideig lenne elég a lignitből kinyerhető energia, ha Magyarországon csak ezt használnánk. A második rész a Stakeholder-elemzést fogja bemutatni, amelyet a bánya vizsgálata során alkalmazok. Kiknek milyen érdeke fűződik a lignittermeléshez és milyen hatással van ez a gazdasági szereplőkre. A befejező részben a kapott eredmények összevonásra kerülnek és megkapjuk a választ, hogy miért fontos nekünk, hogy a lignitbányászat aktívan tovább működjön.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018408">
    <w:multiLevelType w:val="hybridMultilevel"/>
    <w:lvl w:ilvl="0" w:tplc="393080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018408">
    <w:abstractNumId w:val="2601840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526599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