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GÖTZ SÁNDOR</w:t>
            </w:r>
          </w:p>
          <w:p w:rsidR="00C275A3" w:rsidRDefault="00A96AEC" w:rsidP="00C275A3">
            <w:pPr>
              <w:pStyle w:val="Hallgatokepzes"/>
            </w:pPr>
            <w:r>
              <w:t>faipari mérnök</w:t>
            </w:r>
            <w:r>
              <w:br/>
            </w:r>
            <w:r w:rsidR="00E77B23">
              <w:t>BSc, 6. félév</w:t>
            </w:r>
          </w:p>
          <w:p w:rsidR="00C265CE" w:rsidRPr="009E5FF1" w:rsidRDefault="00E77B23" w:rsidP="009763E0">
            <w:pPr>
              <w:pStyle w:val="Hallgatointezmeny-kar"/>
              <w:rPr>
                <w:b/>
                <w:caps/>
              </w:rPr>
            </w:pPr>
            <w:r>
              <w:t>Nyugat-magyarországi Egyetem</w:t>
            </w:r>
            <w:r w:rsidR="00C275A3">
              <w:br/>
            </w:r>
            <w:r w:rsidR="00DB4822">
              <w:t>Simonyi Károly Műszaki, Faanyagtudományi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Komán Szabolcs</w:t>
            </w:r>
          </w:p>
          <w:p w:rsidR="00DB4822" w:rsidRDefault="00DB4822" w:rsidP="009763E0">
            <w:pPr>
              <w:pStyle w:val="Konzulensektitulus"/>
            </w:pPr>
            <w:r w:rsidRPr="00DB4822">
              <w:t>Intézeti Mérnök,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Fás szárú energetikai ültetvények fűtőértéke a főbb farészek és a hozamok függvényében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Fás szárú energetikai ültetvények fűtőértéke a főbb</w:t>
      </w:r>
      <w:r>
        <w:rPr>
          <w:color w:val="000000"/>
          <w:sz w:val="24"/>
          <w:szCs w:val="24"/>
        </w:rPr>
        <w:br/>
        <w:t xml:space="preserve">farészek és a hozamok függvényében</w:t>
      </w:r>
    </w:p>
    <w:p>
      <w:pPr>
        <w:widowControl w:val="on"/>
        <w:pBdr/>
        <w:spacing w:before="240" w:after="240" w:line="240" w:lineRule="auto"/>
        <w:ind w:left="0" w:right="0"/>
        <w:jc w:val="left"/>
      </w:pPr>
      <w:r>
        <w:rPr>
          <w:color w:val="000000"/>
          <w:sz w:val="24"/>
          <w:szCs w:val="24"/>
        </w:rPr>
        <w:t xml:space="preserve">Szerző neve: Götz Sándor Bálint</w:t>
      </w:r>
    </w:p>
    <w:p>
      <w:pPr>
        <w:widowControl w:val="on"/>
        <w:pBdr/>
        <w:spacing w:before="240" w:after="240" w:line="240" w:lineRule="auto"/>
        <w:ind w:left="0" w:right="0"/>
        <w:jc w:val="left"/>
      </w:pPr>
      <w:r>
        <w:rPr>
          <w:color w:val="000000"/>
          <w:sz w:val="24"/>
          <w:szCs w:val="24"/>
        </w:rPr>
        <w:t xml:space="preserve">Témavezető neve: Dr. Komán Szabolcs</w:t>
      </w:r>
      <w:r>
        <w:rPr>
          <w:color w:val="000000"/>
          <w:sz w:val="24"/>
          <w:szCs w:val="24"/>
        </w:rPr>
        <w:br/>
        <w:t xml:space="preserve">Témavezető Intézet: Faanyagtudományi Intézet</w:t>
      </w:r>
    </w:p>
    <w:p>
      <w:pPr>
        <w:widowControl w:val="on"/>
        <w:pBdr/>
        <w:spacing w:before="240" w:after="240" w:line="240" w:lineRule="auto"/>
        <w:ind w:left="0" w:right="0"/>
        <w:jc w:val="left"/>
      </w:pPr>
      <w:r>
        <w:rPr>
          <w:color w:val="000000"/>
          <w:sz w:val="24"/>
          <w:szCs w:val="24"/>
        </w:rPr>
        <w:t xml:space="preserve">Hazánkban nagy potenciál van a megújuló energiaforrásokban, különös tekintettel a biomassza alapúakra. A jövőben Magyarországon célul kitűzött energia-növekmény, azonban csak az energetikai faültetvények szélesebb körű elterjesztése révén valósítható meg. Éppen ezért alapvető érdekünk a hazai környezeti feltételek között biztonságosan termeszthető, megfelelő hozamot biztosító fajták tulajdonságainak minél szélesebb körű ismerete.</w:t>
      </w:r>
    </w:p>
    <w:p>
      <w:pPr>
        <w:widowControl w:val="on"/>
        <w:pBdr/>
        <w:spacing w:before="240" w:after="240" w:line="240" w:lineRule="auto"/>
        <w:ind w:left="0" w:right="0"/>
        <w:jc w:val="left"/>
      </w:pPr>
      <w:r>
        <w:rPr>
          <w:color w:val="000000"/>
          <w:sz w:val="24"/>
          <w:szCs w:val="24"/>
        </w:rPr>
        <w:t xml:space="preserve">Az ültetvények telepítésére alkalmas területek maximálás kihasználásához, az adott viszonyoknak lehető legjobb megfelelő fafajt illetve azon belüli fajtát kell kiválasztani. A fajtaválasztásnál, azonban több tényezőt is figyelembe kell venni. Ezeknek az összetevőknek a vizsgálatára alapult kutatásom.</w:t>
      </w:r>
    </w:p>
    <w:p>
      <w:pPr>
        <w:widowControl w:val="on"/>
        <w:pBdr/>
        <w:spacing w:before="240" w:after="240" w:line="240" w:lineRule="auto"/>
        <w:ind w:left="0" w:right="0"/>
        <w:jc w:val="left"/>
      </w:pPr>
      <w:r>
        <w:rPr>
          <w:color w:val="000000"/>
          <w:sz w:val="24"/>
          <w:szCs w:val="24"/>
        </w:rPr>
        <w:t xml:space="preserve">Munkám során három különböző minőségű termőhelyről származó fafajnak (nyár, fűz, akác) és azok fajtáinak a fűtőértékét vizsgáltam tömegre és térfogatra vonatkoztatva. Meghatároztam ezen minták fatest-kéregarányát, figyelembe vettem a törzsön belüli elhelyezkedésüket, és az egy hektárra vetített hozamukat. Ezen tényezők figyelembe vételével meghatároztam az egy hektárra jutó fűtőértéket, amely egy olyan kézzel fogható adat, amely ismeretében könnyen összehasonlíthatóak az egyes fajok/fajták az adott termőhelyeken.</w:t>
      </w:r>
    </w:p>
    <w:p>
      <w:pPr>
        <w:widowControl w:val="on"/>
        <w:pBdr/>
        <w:spacing w:before="240" w:after="240" w:line="240" w:lineRule="auto"/>
        <w:ind w:left="0" w:right="0"/>
        <w:jc w:val="left"/>
      </w:pPr>
      <w:r>
        <w:rPr>
          <w:color w:val="000000"/>
          <w:sz w:val="24"/>
          <w:szCs w:val="24"/>
        </w:rPr>
        <w:t xml:space="preserve">Kutatásaim során megállapítható volt, hogy tömegre vetítve nem mutatkozik jelentős eltérés a különböző fajok és fajták között. A térfogatra vonatkoztatott fűtőérték esetében, azonban már markáns eltérések figyelhetőek meg. Ezekhez hozzávéve még a hozamokat, a különbségek még jelentősebbnek mutatkoznak, mivel egy adott területen egy jó fajtaválasztással, közel kétszeres terméshozam is elérhető.</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97929">
    <w:multiLevelType w:val="hybridMultilevel"/>
    <w:lvl w:ilvl="0" w:tplc="15005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97929">
    <w:abstractNumId w:val="140979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3132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