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SZABÓ</w:t>
            </w:r>
          </w:p>
          <w:p w:rsidR="00C275A3" w:rsidRDefault="00A96AEC" w:rsidP="00C275A3">
            <w:pPr>
              <w:pStyle w:val="Hallgatokepzes"/>
            </w:pPr>
            <w:r>
              <w:t>philosophy</w:t>
            </w:r>
            <w:r>
              <w:br/>
            </w:r>
            <w:r w:rsidR="00E77B23">
              <w:t>MA, 10.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András Czeglédi</w:t>
            </w:r>
          </w:p>
          <w:p w:rsidR="00DB4822" w:rsidRDefault="00DB4822" w:rsidP="009763E0">
            <w:pPr>
              <w:pStyle w:val="Konzulensektitulus"/>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Were the First Civil Disobedient a Civil Disobedient? On Thoreau's Political Philosophy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scrutinize the political papers of Henry David Thoreau, one of the most strange figures of the 19th american philosophy, concerning the term civil disobedience, witch Thoreau inserted into the vocabulary of political philosophy. My thesis is that if we examine Thoreau with an organic, because synoptic method we will get a result in which we can combine the thoughts of the Walden Hermit and the tax avoider civil disobedient. The point of the thoreauvian philosophy at all is the way of self-respectance, self-perfection, some kind of self-exceeding - and, in my opinion, the civil disobedience is a tool on this way, not a separate region of his philosophy (there aren't separate regions in it either, as I see). So, the civil disobedience is a duty of a thoreauvian principle-actor - Thoreau is in the game and above it at the same time, as it seems.</w:t>
      </w:r>
    </w:p>
    <w:p>
      <w:pPr>
        <w:widowControl w:val="on"/>
        <w:pBdr/>
        <w:spacing w:before="240" w:after="240" w:line="240" w:lineRule="auto"/>
        <w:ind w:left="0" w:right="0"/>
        <w:jc w:val="left"/>
      </w:pPr>
      <w:r>
        <w:rPr>
          <w:color w:val="000000"/>
          <w:sz w:val="24"/>
          <w:szCs w:val="24"/>
        </w:rPr>
        <w:br/>
        <w:t xml:space="preserve">With this method we will be able to defend Thoreau against Hannah Arendt, the great political philosopher of the 20th century, who said that Thoreau is only a preacher of the private consciousness. What's more, it will be possible to find a place for Thoreau in the modern concept of civil disobedience: with this organic method he won't be just a historical antecendent of it.</w:t>
      </w:r>
    </w:p>
    <w:p>
      <w:pPr>
        <w:widowControl w:val="on"/>
        <w:pBdr/>
        <w:spacing w:before="240" w:after="240" w:line="240" w:lineRule="auto"/>
        <w:ind w:left="0" w:right="0"/>
        <w:jc w:val="left"/>
      </w:pPr>
      <w:r>
        <w:rPr>
          <w:color w:val="000000"/>
          <w:sz w:val="24"/>
          <w:szCs w:val="24"/>
        </w:rPr>
        <w:t xml:space="preserve">As an appendix, I attached the translation of Thoreau's Slavery in Massachusetts, the masterkey of his political thoughts.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72353">
    <w:multiLevelType w:val="hybridMultilevel"/>
    <w:lvl w:ilvl="0" w:tplc="50136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72353">
    <w:abstractNumId w:val="28372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9417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