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BESSENYEI</w:t>
            </w:r>
          </w:p>
          <w:p w:rsidR="00C275A3" w:rsidRDefault="00A96AEC" w:rsidP="00C275A3">
            <w:pPr>
              <w:pStyle w:val="Hallgatokepzes"/>
            </w:pPr>
            <w:r>
              <w:t>Philosophy</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Pavlovits</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function of love in Saint Augustine’s and Blaise Pascal’s egsegesis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would like to comapre Saint Augustine’s and Blaise Pascal’s egsegesis based on one of their works. Pascal’s Jansenism gives an oportunity for this since Jansenism wanted to revieve Augustine’s tentes. I would like to examine Augustine’s On Christian Doctrine and Pascal’s Thoughts beacuse their exegetical works are most prominent in these works.</w:t>
      </w:r>
      <w:r>
        <w:rPr>
          <w:color w:val="000000"/>
          <w:sz w:val="24"/>
          <w:szCs w:val="24"/>
        </w:rPr>
        <w:br/>
        <w:t xml:space="preserve">Since both of them have love in the centre of their thinking and egsegesis and I would like to focus on that. My goal is not just to introduce the concept but to explore how love functions in their egsegesis and what effect that could have in later life. My central question can be summarized as what role the concept of love plays in Augustine’s and Pascal’s egsegesis.</w:t>
      </w:r>
      <w:r>
        <w:rPr>
          <w:color w:val="000000"/>
          <w:sz w:val="24"/>
          <w:szCs w:val="24"/>
        </w:rPr>
        <w:br/>
        <w:t xml:space="preserve">In order to obtain an asnwer to my question first we have to look into Augustine’s and Pascal’s egsegesis which is dealt with in the first chapter. In there I examine their egsegesis’s apology nature and the importance of natural use of intellect in egsegesis. In the second chapter I deal with love: the definition of love, its orientation, and related concepts like heart, order and belief. After these two chapters we can move forward to the relationship between exegesis and love. In the third chapter I examine the goal of the Bible, the symbols, the possiblity to resolve these signals, and finally the relationship between love and action. Moreover I look into other questions like what the role of rethoric in the egsegesis is, is there a need for some kind of tuning before a Bible interpretation and with the order of love.</w:t>
      </w:r>
      <w:r>
        <w:rPr>
          <w:color w:val="000000"/>
          <w:sz w:val="24"/>
          <w:szCs w:val="24"/>
        </w:rPr>
        <w:br/>
        <w:t xml:space="preserve">In my opinion both Augustine and Pascal thought that love has a double function: first it is the starting point of the egsegesis, second it is the driving force behind our actions. My paper’s other goal is to show that according to the author’s thinking the appropiate egsegesis and the moral action has a close relationship: the egsegesis has to continue as an action after it is understood.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86680">
    <w:multiLevelType w:val="hybridMultilevel"/>
    <w:lvl w:ilvl="0" w:tplc="31198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86680">
    <w:abstractNumId w:val="86286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464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