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MOLEK DÁVID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Pálinkás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emeritus, SZIE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Mobil csőmarógép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gáz- és olajvezeték építése nemcsak az elmúlt évtizedeknek, de napjainknak is kiemelt feladata. A vezetékrendszerek üzemeltetőinek gyakori feladata a megsérült vezetékszakasz cseréje. Tekintettel arra, hogy a vezeték építése és a sérülés kijavítása egyaránt csak a terepen történhet, mobil forgácsoló berendezésekre van szükség. Az említett berendezés feladata a cső méretre vágásával egyidőben a hegesztési varratnak mérethelyes kialakítása is. A világpiacon számos cégtől vásárolhatók ilyen berendezések.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 kecskeméti RÉZMŰ Kft. gyárt erre a célra alkalmas mobil csőmaró gépeket. A felhasználók részéről érkező igények, és a gyártónál felgyülemlett tapasztalatok bizonyították, hogy a hazai és a nemzetközi piacon történő számottevő térnyerés csak jelentősebb, kutatással is alátámasztott fejlesztéssel valósítható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gyártó megbízásából a Gépipari Technológiai Intézet laboratóriumában forgácsolási kísérleteket végeztünk az optimális forgácsolási paraméterek megállapítása céljából. A kísérletek a gyakorlatban alkalmazott szerszámokkal, különböző átmérőjű és falvastagságú csövekből vett mintákon történtek.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meghatároztam,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- a laboratóriumban történt marás forgácsolás adatait modellezéssel,</w:t>
      </w:r>
      <w:r>
        <w:rPr>
          <w:color w:val="000000"/>
          <w:sz w:val="24"/>
          <w:szCs w:val="24"/>
        </w:rPr>
        <w:br/>
        <w:t xml:space="preserve">- a valós körülmények között történt marás forgácsolás adatait modellezéssel,</w:t>
      </w:r>
      <w:r>
        <w:rPr>
          <w:color w:val="000000"/>
          <w:sz w:val="24"/>
          <w:szCs w:val="24"/>
        </w:rPr>
        <w:br/>
        <w:t xml:space="preserve">- a valós körülmények között történt marás forgácsolás adatait matematikai módszerrel.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Összehasonlítottam a matematikai módszerrel számított és a szimuláció adatait és végül meghatároztam, hogy a laboratóriumi kísérletek eredményei milyen módosítással alkalmazhatók a valós körülmények között történt forgácsolásra.</w:t>
      </w:r>
    </w:p>
    <w:p>
      <w:pPr>
        <w:widowControl w:val="on"/>
        <w:pBdr/>
        <w:spacing w:before="240" w:after="240" w:line="240" w:lineRule="auto"/>
        <w:ind w:left="58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246400" cy="1951200"/>
            <wp:docPr id="55060287" name="name154da6ad11b479" descr="imgtmp_33463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3463_hu_1.png"/>
                    <pic:cNvPicPr/>
                  </pic:nvPicPr>
                  <pic:blipFill>
                    <a:blip r:embed="rId154da6ad11b41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6400" cy="1951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30043">
    <w:multiLevelType w:val="hybridMultilevel"/>
    <w:lvl w:ilvl="0" w:tplc="28585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30043">
    <w:abstractNumId w:val="211300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360455" Type="http://schemas.openxmlformats.org/officeDocument/2006/relationships/numbering" Target="numbering.xml"/><Relationship Id="rId154da6ad11b41a" Type="http://schemas.openxmlformats.org/officeDocument/2006/relationships/image" Target="media/imgrId154da6ad11b41a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