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SEMANOVA</w:t>
            </w:r>
          </w:p>
          <w:p w:rsidR="00C275A3" w:rsidRDefault="00A96AEC" w:rsidP="00C275A3">
            <w:pPr>
              <w:pStyle w:val="Hallgatokepzes"/>
            </w:pPr>
            <w:r>
              <w:t>Program in Medical Laboratory and Diagnostic Image Analysis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Em. Dr. Bela Lombay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the skull and thoracic cage injuries in children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ALAPPROBLÉMÁJA</w:t>
      </w:r>
      <w:r>
        <w:rPr>
          <w:color w:val="000000"/>
          <w:sz w:val="24"/>
          <w:szCs w:val="24"/>
        </w:rPr>
        <w:br/>
        <w:t xml:space="preserve">A balesetek kockázata gyermekkorban szinte minden életkorban nagy, még akkor is, ha biztosítva van számukra a biztonságos környezet. Kisebb balesetek véletlenül is bekövetkezhetnek.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CÉLKITŰZÉSEK ÉS KÉRDÉSFELTEVÉSEK</w:t>
      </w:r>
      <w:r>
        <w:rPr>
          <w:color w:val="000000"/>
          <w:sz w:val="24"/>
          <w:szCs w:val="24"/>
        </w:rPr>
        <w:br/>
        <w:t xml:space="preserve">Kutatásom célja a gyermekbalesetek gyakoriságának elemzése nemenként, évszakonként, életkor szerint, valamint a trauma eredete és milyensége alapján. Célul tűztem ki többek között ezeknek a kérdéseknek a megválaszolását: Melyek a leggyakoribb traumás sérülések napjainkban? Van-e lényeges különbség az elmúlt öt év adatai között? A fiúk vagy a lányok sérülnek gyakrabban? Mire kell fokozottabban ügyelnünk a megelőzést illetően?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Kutatásomat a Borsod-Abaúj-Zemplén Megyei Kórház Gyermekradiológiai osztályán folytattam. Köztudott, hogy leggyakrabban a végtagok sérülnek, én viszont azt vizsgáltam, hogy a többi testrész sérülései milyen gyakorisággal fordulnak elő. 2009-től 2013-ig az összes gyermekkori baleseti eredetű sérülés közül (amely 7738 esetet jelent), 591 esetben történt koponyát, mellkas csontos vázát, gerincet és medence övet érintő sérülés. A kapott eredmények elemzését statisztikai módszerekkel jelen dolgozatban az első három régióban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EREDMÉNYEK-KONKLÚZIÓ</w:t>
      </w:r>
      <w:r>
        <w:rPr>
          <w:color w:val="000000"/>
          <w:sz w:val="24"/>
          <w:szCs w:val="24"/>
        </w:rPr>
        <w:br/>
        <w:t xml:space="preserve">2009-től 2013-ig terjedően a traumás jellegű eseteket vizsgáltam a különböző radiológiai diagnózisok alapján. Az elmúlt öt évet egyenként egymással is összehasonlítottam az egyes régiók sérülési formái szerint. A feldolgozott adatok ismeretében azt tapasztaltam, hogy az esetek 64%-ában a koponya, 28%-ában pedig a mellkas csontos váza sérült. Az előadásomban a kapott eredmények részletes bemutatásra kerülnek.</w:t>
      </w:r>
      <w:r>
        <w:rPr>
          <w:color w:val="000000"/>
          <w:sz w:val="24"/>
          <w:szCs w:val="24"/>
        </w:rPr>
        <w:br/>
        <w:t xml:space="preserve">A balesetek egy része nagyobb figyelemmel elkerülhető lehetett volna.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36915">
    <w:multiLevelType w:val="hybridMultilevel"/>
    <w:lvl w:ilvl="0" w:tplc="18843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36915">
    <w:abstractNumId w:val="244369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884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