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PETER FAZEKAS</w:t>
            </w:r>
          </w:p>
          <w:p w:rsidR="00C275A3" w:rsidRDefault="00A96AEC" w:rsidP="00C275A3">
            <w:pPr>
              <w:pStyle w:val="Hallgatokepzes"/>
            </w:pPr>
            <w:r>
              <w:t>Business Administration and Management</w:t>
            </w:r>
            <w:r>
              <w:br/>
            </w:r>
            <w:r w:rsidR="00E77B23">
              <w:t>BA, 6.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Kiss PhD</w:t>
            </w:r>
          </w:p>
          <w:p w:rsidR="00DB4822" w:rsidRDefault="00DB4822" w:rsidP="00E11062">
            <w:pPr>
              <w:pStyle w:val="Konzulensek"/>
            </w:pPr>
            <w:r w:rsidRPr="00DB4822">
              <w:t>Associate Professor, BKF HFF</w:t>
            </w:r>
          </w:p>
        </w:tc>
      </w:tr>
      <w:tr w:rsidR="00DB4822" w:rsidTr="00DB4822">
        <w:tc>
          <w:tcPr>
            <w:tcW w:w="9854" w:type="dxa"/>
          </w:tcPr>
          <w:p w:rsidR="00DB4822" w:rsidRPr="00DB4822" w:rsidRDefault="00DB4822" w:rsidP="004D7940">
            <w:pPr>
              <w:pStyle w:val="Konzulensek"/>
            </w:pPr>
            <w:r w:rsidRPr="00DB4822">
              <w:t>Marianna Torok</w:t>
            </w:r>
          </w:p>
          <w:p w:rsidR="00DB4822" w:rsidRDefault="00DB4822" w:rsidP="00E11062">
            <w:pPr>
              <w:pStyle w:val="Konzulensek"/>
            </w:pPr>
            <w:r w:rsidRPr="00DB4822">
              <w:t>Instructor / Assistant Lecturer,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Difficulties of Evaluating the RFID Systems' Efficiency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strategies; supply chain; RFID; calculation;</w:t>
      </w:r>
      <w:r>
        <w:t xml:space="preserve"/>
      </w:r>
    </w:p>
    <w:p>
      <w:pPr>
        <w:widowControl w:val="on"/>
        <w:pBdr/>
        <w:spacing w:before="240" w:after="240" w:line="240" w:lineRule="auto"/>
        <w:ind w:left="0" w:right="0"/>
        <w:jc w:val="left"/>
      </w:pPr>
      <w:r>
        <w:rPr>
          <w:color w:val="000000"/>
          <w:sz w:val="24"/>
          <w:szCs w:val="24"/>
        </w:rPr>
        <w:t xml:space="preserve">My thesis is written about the importance but also about the difficulties of measuring the efficiency and benefits of the RFID systems and the embedded tags.</w:t>
      </w:r>
      <w:r>
        <w:rPr>
          <w:color w:val="000000"/>
          <w:sz w:val="24"/>
          <w:szCs w:val="24"/>
        </w:rPr>
        <w:br/>
        <w:t xml:space="preserve">Most of us are aware of the fact that this technological tool is a key part of our era’s sustainable competitiveness in many different fields of the service and industrial sectors.</w:t>
      </w:r>
    </w:p>
    <w:p>
      <w:pPr>
        <w:widowControl w:val="on"/>
        <w:pBdr/>
        <w:spacing w:before="240" w:after="240" w:line="240" w:lineRule="auto"/>
        <w:ind w:left="0" w:right="0"/>
        <w:jc w:val="left"/>
      </w:pPr>
      <w:r>
        <w:rPr>
          <w:color w:val="000000"/>
          <w:sz w:val="24"/>
          <w:szCs w:val="24"/>
        </w:rPr>
        <w:t xml:space="preserve">The first part of this paper introduces the called forth new business strategies and business models, such as adaptive and hybrid strategies which are vitally essential in the 21st century’s rapid technological improvement and development.</w:t>
      </w:r>
    </w:p>
    <w:p>
      <w:pPr>
        <w:widowControl w:val="on"/>
        <w:pBdr/>
        <w:spacing w:before="240" w:after="240" w:line="240" w:lineRule="auto"/>
        <w:ind w:left="0" w:right="0"/>
        <w:jc w:val="left"/>
      </w:pPr>
      <w:r>
        <w:rPr>
          <w:color w:val="000000"/>
          <w:sz w:val="24"/>
          <w:szCs w:val="24"/>
        </w:rPr>
        <w:t xml:space="preserve">The second part is about the brief introduction of the RFID technology, the various kinds of tags and the different opportunities of these employments. Additionally, it is substantial to emphasize the particularly high efficiency on the field of our days’ increasingly determining e-logistics beyond the traditional logistic solutions.</w:t>
      </w:r>
    </w:p>
    <w:p>
      <w:pPr>
        <w:widowControl w:val="on"/>
        <w:pBdr/>
        <w:spacing w:before="240" w:after="240" w:line="240" w:lineRule="auto"/>
        <w:ind w:left="0" w:right="0"/>
        <w:jc w:val="left"/>
      </w:pPr>
      <w:r>
        <w:rPr>
          <w:color w:val="000000"/>
          <w:sz w:val="24"/>
          <w:szCs w:val="24"/>
        </w:rPr>
        <w:t xml:space="preserve">In the last paragraph, I am introducing the cost/benefit model, the simulation model and the imperfection of these evaluations I am making recommendation to future researches and examinations relating to more precise calculation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82086">
    <w:multiLevelType w:val="hybridMultilevel"/>
    <w:lvl w:ilvl="0" w:tplc="56838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82086">
    <w:abstractNumId w:val="44582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85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