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KURDI JÁNOS DÁVID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Marczellné Szilágyi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szelek fújnak: Corpes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Márkázás; Márkaépítés; KKV; Családi vállalkozás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az adja, hogy hazánkban sok nagyszerű, családi kereteken belül működő vállalkozás akad, melyek szinte az ismeretlenség teljes homályába vésznek. Ennek oka azonban nem feltétlenül a tőkétlenség, nem is az, hogy e cégek minőségtelen terméket gyártanak, vagy szolgáltatást nyújtanak, hanem az, hogy nem tudják, hogyan álljanak neki a maguk körüli hírverésnek, mert nem tudnak alkalmazni ehhez értő személyt, vagy nincsen akkora büdzséjük, hogy fel tudjanak fogadni egy ügynökséget kampányaikhoz.</w:t>
      </w:r>
      <w:r>
        <w:rPr>
          <w:color w:val="000000"/>
          <w:sz w:val="24"/>
          <w:szCs w:val="24"/>
        </w:rPr>
        <w:br/>
        <w:t xml:space="preserve">Figyelemmel kísértem egy ilyen családi vállalkozás kísérleteit az első pillanatoktól. Rálátásom volt a „márkanév” megtalálásától egészen a marketingkommunikáció kialakulásáig. Jelen lehettem, mikor a márkához kapcsolódó új arculat tervezése megkezdődött, és megismerhettem azt, hogy egy már működő vállalkozás mely szempontokat tartja fontosnak a megújulásakor, miket tart értékeinek egy közel húsz éve piacon lévő, szinte ismeretlen cég, mikor igyekszik bevenni korunk egyik legnagyobb vívmányát: az internetet.</w:t>
      </w:r>
      <w:r>
        <w:rPr>
          <w:color w:val="000000"/>
          <w:sz w:val="24"/>
          <w:szCs w:val="24"/>
        </w:rPr>
        <w:br/>
        <w:t xml:space="preserve">Láthattam azt, hogy kezdődik meg egy ilyen vállalkozás online marketingkommunikációja, hogyan választja meg a kommunikáció során használt felületeket, és milyen tartalmakat állít elő. Végül azt is megtudtam, hogy e beruházásnak mekkora hatása volt a vállalkozás értékesítésére, vagyis azt, hogy mennyit számít a jó marketing.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18126">
    <w:multiLevelType w:val="hybridMultilevel"/>
    <w:lvl w:ilvl="0" w:tplc="56474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18126">
    <w:abstractNumId w:val="85718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210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