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DÁVID KURDI</w:t>
            </w:r>
          </w:p>
          <w:p w:rsidR="00C275A3" w:rsidRDefault="00A96AEC" w:rsidP="00C275A3">
            <w:pPr>
              <w:pStyle w:val="Hallgatokepzes"/>
            </w:pPr>
            <w:r>
              <w:t>BA in Commerce and Marketing</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Szilágyi Marczellné</w:t>
            </w:r>
          </w:p>
          <w:p w:rsidR="00DB4822" w:rsidRDefault="00DB4822" w:rsidP="00E11062">
            <w:pPr>
              <w:pStyle w:val="Konzulensek"/>
            </w:pPr>
            <w:r w:rsidRPr="00DB4822">
              <w:t>Assistant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Corpes: Winds of change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Branding; Micro-enterprises;</w:t>
      </w:r>
      <w:r>
        <w:t xml:space="preserve"/>
      </w:r>
    </w:p>
    <w:p>
      <w:pPr>
        <w:widowControl w:val="on"/>
        <w:pBdr/>
        <w:spacing w:before="240" w:after="240" w:line="240" w:lineRule="auto"/>
        <w:ind w:left="0" w:right="0"/>
        <w:jc w:val="left"/>
      </w:pPr>
      <w:r>
        <w:rPr>
          <w:color w:val="000000"/>
          <w:sz w:val="24"/>
          <w:szCs w:val="24"/>
        </w:rPr>
        <w:t xml:space="preserve">The subject is up-to-date, as in our country there are numerous companies operating well in family frameworks that can easily disappear. The reason of this is not always their imperfectness, neither the making of low quality products of service, but their ignorance how to market themselves because they cannot offer to employ a professional person for this purpose or they do not have enough money to make a contract with an agency to their campaigns. I have followed the attempts of such a family company from a very beginning. I could see the process from finding their trademark until the establishment of to complete marketing communication. I could participate when the new image planning related to the new trademark was started and I could see the aspects the working company considers important during its renewal. Furthermore I have also learnt what a nearly unknown company already working for 20 years considers as a value and when the time arrives for them to start operating with the greatest achievement ot our days, the Internet. I could observe how the online marketing communication of such a company is started, how they select the communication channels and what contents they produce. Finally, I have also learned the impact size of the investment on the sales value of the company, namely how much good marketing can do.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66847">
    <w:multiLevelType w:val="hybridMultilevel"/>
    <w:lvl w:ilvl="0" w:tplc="93882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66847">
    <w:abstractNumId w:val="38066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25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