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ÉLES</w:t>
            </w:r>
          </w:p>
          <w:p w:rsidR="00C275A3" w:rsidRDefault="00A96AEC" w:rsidP="00C275A3">
            <w:pPr>
              <w:pStyle w:val="Hallgatokepzes"/>
            </w:pPr>
            <w:r>
              <w:t>teacher training (hungarian-german)</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Raátz</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speech perception of hungarian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dissertation, I undertake to carry out a survey, which examines the speech perception of students with the help of audio and video extracts. In the research was used a whole new perception test, that was developed by Katalin Mészáros and professors of Department of Phonetics at Eötvös Loránd University. The test is suitable to the examination of perception in Hungarian language by persons at the age over 12 years.</w:t>
      </w:r>
      <w:r>
        <w:rPr>
          <w:color w:val="000000"/>
          <w:sz w:val="24"/>
          <w:szCs w:val="24"/>
        </w:rPr>
        <w:br/>
        <w:t xml:space="preserve">In the introductory part of the study it is reviewed, what is included in the National Curriculum in connection with the speech understanding and perception of listened text. Then I briefly outline the process and the most important models of speech perception. This is followed by a description of the research method and sample, the formulation of hypotheses, and the details of the results. The last part of the study includes the supervision of hypotheses and the summary of the results and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13220">
    <w:multiLevelType w:val="hybridMultilevel"/>
    <w:lvl w:ilvl="0" w:tplc="34181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13220">
    <w:abstractNumId w:val="33813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250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