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DÓRA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V. Szabó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analízisek lehetőségei a Mészbetétes kerámia kultúrájának kincsleletein és temetőinek fémanyagán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bronzkori dunántúli mészbetétes kerámia kultúrájának fémanyagainak statisztikai vizsgálata. Elsőként bemutatom a kortárs európai viseleteket. Ennek tükrében ismertetem a kárpát-medencei eseteket, valamint nyugati példákra támaszkodva a helyi viselet kapcsán a viseletrekonstrukciók készítésének nehézségeire is felhívom a figyelmet. Ez utóbbi esetében problémaként merül fel többek között, hogy szinte semmit nem tudunk a korabeli Kárpát-medence textiljeiről, illetve arról sem, hogy mik azok a tárgyak, amik a szakrális, és melyek a profán szférához köthetőek.</w:t>
      </w:r>
      <w:r>
        <w:rPr>
          <w:color w:val="000000"/>
          <w:sz w:val="24"/>
          <w:szCs w:val="24"/>
        </w:rPr>
        <w:br/>
        <w:t xml:space="preserve">Munkám második felében a mészbetétes kerámia kultúrájának ismert kincsleleteit, és azon sírjait vizsgálom, amelyekben fémtárgyak kerültek elő. Faktor és klaszteranalízist végeztem mindkét lelettípuson, és ezek eredményeit elemzem. A számítások összefoglalásaként elmondható, hogy a faktoranalízis nem mutatja a várt eredményeket, míg a klaszteranalízis a depók esetében kimutatja, hogy azok nem különösebben hasonlítanak összetételükben egymásra. A temetőknél ezzel szemben klaszteranalízissel mellékletadási csoportokat lehet elkülöníteni. Ezek a csoportok a fegyvermellékletes sírok, az ékszeregyüttesekkel felszerelt sírok, az egy-egy melléklettel ellátott sírok, és a meghatározott, kis darabszámú tárgyakkal ellátott sírok.</w:t>
      </w:r>
      <w:r>
        <w:rPr>
          <w:color w:val="000000"/>
          <w:sz w:val="24"/>
          <w:szCs w:val="24"/>
        </w:rPr>
        <w:br/>
        <w:t xml:space="preserve">Összességében elmondható, hogy a statisztika megfelelő adatmennyiség esetén alkalmazható leletanyagok, fémtárgyak darabszáma és összetétele alapján való csoportosításra, és ezáltal új rendszerek tűnhetnek ki az eddig rendszertelennek vélt együttesekben.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95239">
    <w:multiLevelType w:val="hybridMultilevel"/>
    <w:lvl w:ilvl="0" w:tplc="94581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95239">
    <w:abstractNumId w:val="85895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938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