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MÁTÉ</w:t>
            </w:r>
          </w:p>
          <w:p w:rsidR="00C275A3" w:rsidRDefault="00A96AEC" w:rsidP="00C275A3">
            <w:pPr>
              <w:pStyle w:val="Hallgatokepzes"/>
            </w:pPr>
            <w:r>
              <w:t>Archaeology</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V. Szabó, PhD</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Possibilities of Statistical Analysis of the Bronze Hoards and Cemetery Finds of the Encrusted Pottery Culture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goal of my work is the statistical examination of the metalwork of the Incrusted Pottery Culture. First of all I present the attire of contemporary Europe. In light of this I describe the cases of the Carpathian Basin and based on western examples I draw attention to the difficulties of garment reconstruction. In case of the latter arises the problem of knowing almost nothing about the textiles of the Carpathian Basin of the Bronze Age, and the same is true about objects that can be connected to the sacred and the profane sector.</w:t>
      </w:r>
      <w:r>
        <w:rPr>
          <w:color w:val="000000"/>
          <w:sz w:val="24"/>
          <w:szCs w:val="24"/>
        </w:rPr>
        <w:br/>
        <w:t xml:space="preserve">In the second part of my work I examine the known hoards of the culture, and the graves that contained metalwork. I analyze the results of factor and cluster analysis that I performed both types of finds. In connclusion of these calculations it can be established that the factorial analysis does not show the anticipated results, while the cluster analysis in case of hoards evinces that there is no particular resemblance in their composition. In case of cemeteries on the other hand we can separate grave goods groups with cluster analysis. These groups are the graves with weapons, the graves with jewelrys, the graves with only a single finding, and the graves that contain a small number of objects of a certain kind.</w:t>
      </w:r>
      <w:r>
        <w:rPr>
          <w:color w:val="000000"/>
          <w:sz w:val="24"/>
          <w:szCs w:val="24"/>
        </w:rPr>
        <w:br/>
        <w:t xml:space="preserve">As summary it can be stated that the statistical analysis can be applied for classification, based on amount and composition, in case of enough amount of findings and bronze artefacts. According to these analysis new systems and correlation can become visible and better understandable.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696370">
    <w:multiLevelType w:val="hybridMultilevel"/>
    <w:lvl w:ilvl="0" w:tplc="144983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696370">
    <w:abstractNumId w:val="286963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1580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