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EDIT FARKAS</w:t>
            </w:r>
          </w:p>
          <w:p w:rsidR="00C275A3" w:rsidRDefault="00A96AEC" w:rsidP="00C275A3">
            <w:pPr>
              <w:pStyle w:val="Hallgatokepzes"/>
            </w:pPr>
            <w:r>
              <w:t>chemist</w:t>
            </w:r>
            <w:r>
              <w:br/>
            </w:r>
            <w:r w:rsidR="00E77B23">
              <w:t>MSc, 4. semester</w:t>
            </w:r>
          </w:p>
          <w:p w:rsidR="00C265CE" w:rsidRPr="009E5FF1" w:rsidRDefault="00E77B23" w:rsidP="00BA6BAF">
            <w:pPr>
              <w:pStyle w:val="Hallgatointezmeny-kar"/>
              <w:rPr>
                <w:b/>
                <w:caps/>
              </w:rPr>
            </w:pPr>
            <w:r>
              <w:t>University of Debrecen</w:t>
            </w:r>
            <w:r w:rsidR="00C275A3">
              <w:br/>
            </w:r>
            <w:r w:rsidR="00DB4822">
              <w:t>Faculty of Science and 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BA6BAF">
            <w:pPr>
              <w:pStyle w:val="Konzulenseknev"/>
            </w:pPr>
            <w:r w:rsidRPr="00DB4822">
              <w:t>Dr. Imre Tóth</w:t>
            </w:r>
          </w:p>
          <w:p w:rsidR="00DB4822" w:rsidRDefault="00DB4822" w:rsidP="00BA6BAF">
            <w:pPr>
              <w:pStyle w:val="Konzulensektitulus"/>
            </w:pPr>
            <w:r w:rsidRPr="00DB4822">
              <w:t>professor, DE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Physicochemical Investigation of EGTA-BBA Complexes Formed with Several Metal Ions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MRI; Ca-selective contast agent; relaxivity; stability; inert</w:t>
      </w:r>
      <w:r>
        <w:t xml:space="preserve"/>
      </w:r>
    </w:p>
    <w:p>
      <w:pPr>
        <w:widowControl w:val="on"/>
        <w:pBdr/>
        <w:spacing w:before="240" w:after="240" w:line="240" w:lineRule="auto"/>
        <w:ind w:left="0" w:right="0"/>
        <w:jc w:val="left"/>
      </w:pPr>
      <w:r>
        <w:rPr>
          <w:color w:val="000000"/>
          <w:sz w:val="24"/>
          <w:szCs w:val="24"/>
        </w:rPr>
        <w:t xml:space="preserve">The aim of this work was to examine the octadentate ligand EGTA-BBA, a compound modeling the Ca</w:t>
      </w:r>
      <w:r>
        <w:rPr>
          <w:color w:val="000000"/>
          <w:position w:val="4"/>
          <w:sz w:val="21"/>
          <w:szCs w:val="21"/>
          <w:vertAlign w:val="superscript"/>
        </w:rPr>
        <w:t xml:space="preserve">2+</w:t>
      </w:r>
      <w:r>
        <w:rPr>
          <w:color w:val="000000"/>
          <w:sz w:val="24"/>
          <w:szCs w:val="24"/>
        </w:rPr>
        <w:t xml:space="preserve">-binding site of a newly synthesized Ca</w:t>
      </w:r>
      <w:r>
        <w:rPr>
          <w:color w:val="000000"/>
          <w:position w:val="4"/>
          <w:sz w:val="21"/>
          <w:szCs w:val="21"/>
          <w:vertAlign w:val="superscript"/>
        </w:rPr>
        <w:t xml:space="preserve">2+</w:t>
      </w:r>
      <w:r>
        <w:rPr>
          <w:color w:val="000000"/>
          <w:sz w:val="24"/>
          <w:szCs w:val="24"/>
        </w:rPr>
        <w:t xml:space="preserve">-sensitve contrast agent suitable for in vivo determination of the Ca2+-ion concentration via Magnetic Resonance Imaging (MRI). Equilibrium studies were performed to determine protonation constants of the ligand and stability as well as protonation constants of its complexes formed with various metal ions (Ca</w:t>
      </w:r>
      <w:r>
        <w:rPr>
          <w:color w:val="000000"/>
          <w:position w:val="4"/>
          <w:sz w:val="21"/>
          <w:szCs w:val="21"/>
          <w:vertAlign w:val="superscript"/>
        </w:rPr>
        <w:t xml:space="preserve">2+</w:t>
      </w:r>
      <w:r>
        <w:rPr>
          <w:color w:val="000000"/>
          <w:sz w:val="24"/>
          <w:szCs w:val="24"/>
        </w:rPr>
        <w:t xml:space="preserve">, Mg</w:t>
      </w:r>
      <w:r>
        <w:rPr>
          <w:color w:val="000000"/>
          <w:position w:val="4"/>
          <w:sz w:val="21"/>
          <w:szCs w:val="21"/>
          <w:vertAlign w:val="superscript"/>
        </w:rPr>
        <w:t xml:space="preserve">2+</w:t>
      </w:r>
      <w:r>
        <w:rPr>
          <w:color w:val="000000"/>
          <w:sz w:val="24"/>
          <w:szCs w:val="24"/>
        </w:rPr>
        <w:t xml:space="preserve">, Zn</w:t>
      </w:r>
      <w:r>
        <w:rPr>
          <w:color w:val="000000"/>
          <w:position w:val="4"/>
          <w:sz w:val="21"/>
          <w:szCs w:val="21"/>
          <w:vertAlign w:val="superscript"/>
        </w:rPr>
        <w:t xml:space="preserve">2+</w:t>
      </w:r>
      <w:r>
        <w:rPr>
          <w:color w:val="000000"/>
          <w:sz w:val="24"/>
          <w:szCs w:val="24"/>
        </w:rPr>
        <w:t xml:space="preserve">, Cu</w:t>
      </w:r>
      <w:r>
        <w:rPr>
          <w:color w:val="000000"/>
          <w:position w:val="4"/>
          <w:sz w:val="21"/>
          <w:szCs w:val="21"/>
          <w:vertAlign w:val="superscript"/>
        </w:rPr>
        <w:t xml:space="preserve">2+</w:t>
      </w:r>
      <w:r>
        <w:rPr>
          <w:color w:val="000000"/>
          <w:sz w:val="24"/>
          <w:szCs w:val="24"/>
        </w:rPr>
        <w:t xml:space="preserve"> Gd</w:t>
      </w:r>
      <w:r>
        <w:rPr>
          <w:color w:val="000000"/>
          <w:position w:val="4"/>
          <w:sz w:val="21"/>
          <w:szCs w:val="21"/>
          <w:vertAlign w:val="superscript"/>
        </w:rPr>
        <w:t xml:space="preserve">3+</w:t>
      </w:r>
      <w:r>
        <w:rPr>
          <w:color w:val="000000"/>
          <w:sz w:val="24"/>
          <w:szCs w:val="24"/>
        </w:rPr>
        <w:t xml:space="preserve">).</w:t>
      </w:r>
      <w:r>
        <w:rPr>
          <w:color w:val="000000"/>
          <w:sz w:val="24"/>
          <w:szCs w:val="24"/>
        </w:rPr>
        <w:br/>
        <w:t xml:space="preserve">Comparison of the protonation constants of EGTA-BBA with those of EGTA shows that the former ligand has lower values, which is a direct consequence of the substitution of two acetate groups by amide pendants. The lower protonation constants cause the total basicity of EGTA-BBA to drop by more than 3 orders of magnitude as compared to that of EGTA.</w:t>
      </w:r>
      <w:r>
        <w:rPr>
          <w:color w:val="000000"/>
          <w:sz w:val="24"/>
          <w:szCs w:val="24"/>
        </w:rPr>
        <w:br/>
        <w:t xml:space="preserve">Equilibrium systems with the different metal ions were examined, using the obtained protonation constants. The stability constant of [Mg(EGTA-BBA)] could not be determined, which may be attributed to the absence of Mg</w:t>
      </w:r>
      <w:r>
        <w:rPr>
          <w:color w:val="000000"/>
          <w:position w:val="4"/>
          <w:sz w:val="21"/>
          <w:szCs w:val="21"/>
          <w:vertAlign w:val="superscript"/>
        </w:rPr>
        <w:t xml:space="preserve">2+</w:t>
      </w:r>
      <w:r>
        <w:rPr>
          <w:color w:val="000000"/>
          <w:sz w:val="24"/>
          <w:szCs w:val="24"/>
        </w:rPr>
        <w:t xml:space="preserve">-complex formation. This is a marked difference compared to EGTA and may be highly useful in future in vivo use, as it raises the selectivity of the ligand towards Ca</w:t>
      </w:r>
      <w:r>
        <w:rPr>
          <w:color w:val="000000"/>
          <w:position w:val="4"/>
          <w:sz w:val="21"/>
          <w:szCs w:val="21"/>
          <w:vertAlign w:val="superscript"/>
        </w:rPr>
        <w:t xml:space="preserve">2+</w:t>
      </w:r>
      <w:r>
        <w:rPr>
          <w:color w:val="000000"/>
          <w:sz w:val="24"/>
          <w:szCs w:val="24"/>
        </w:rPr>
        <w:t xml:space="preserve">-ions. In the equilibrium involving the Cu</w:t>
      </w:r>
      <w:r>
        <w:rPr>
          <w:color w:val="000000"/>
          <w:position w:val="4"/>
          <w:sz w:val="21"/>
          <w:szCs w:val="21"/>
          <w:vertAlign w:val="superscript"/>
        </w:rPr>
        <w:t xml:space="preserve">2+</w:t>
      </w:r>
      <w:r>
        <w:rPr>
          <w:color w:val="000000"/>
          <w:sz w:val="24"/>
          <w:szCs w:val="24"/>
        </w:rPr>
        <w:t xml:space="preserve">-, Zn</w:t>
      </w:r>
      <w:r>
        <w:rPr>
          <w:color w:val="000000"/>
          <w:position w:val="4"/>
          <w:sz w:val="21"/>
          <w:szCs w:val="21"/>
          <w:vertAlign w:val="superscript"/>
        </w:rPr>
        <w:t xml:space="preserve">2+</w:t>
      </w:r>
      <w:r>
        <w:rPr>
          <w:color w:val="000000"/>
          <w:sz w:val="24"/>
          <w:szCs w:val="24"/>
        </w:rPr>
        <w:t xml:space="preserve">- and Gd</w:t>
      </w:r>
      <w:r>
        <w:rPr>
          <w:color w:val="000000"/>
          <w:position w:val="4"/>
          <w:sz w:val="21"/>
          <w:szCs w:val="21"/>
          <w:vertAlign w:val="superscript"/>
        </w:rPr>
        <w:t xml:space="preserve">3+</w:t>
      </w:r>
      <w:r>
        <w:rPr>
          <w:color w:val="000000"/>
          <w:sz w:val="24"/>
          <w:szCs w:val="24"/>
        </w:rPr>
        <w:t xml:space="preserve">-ions diprotonated and dinuclear complexes were also detected besides the ML complexes.</w:t>
      </w:r>
      <w:r>
        <w:rPr>
          <w:color w:val="000000"/>
          <w:sz w:val="24"/>
          <w:szCs w:val="24"/>
        </w:rPr>
        <w:br/>
        <w:t xml:space="preserve">Species distribution curves were calculated by using the data obtained for [Gd(EGTA-BBA)]+ to determine whether the two Gd</w:t>
      </w:r>
      <w:r>
        <w:rPr>
          <w:color w:val="000000"/>
          <w:position w:val="4"/>
          <w:sz w:val="21"/>
          <w:szCs w:val="21"/>
          <w:vertAlign w:val="superscript"/>
        </w:rPr>
        <w:t xml:space="preserve">3+</w:t>
      </w:r>
      <w:r>
        <w:rPr>
          <w:color w:val="000000"/>
          <w:sz w:val="24"/>
          <w:szCs w:val="24"/>
        </w:rPr>
        <w:t xml:space="preserve"> ions bound to the DO3A units in [Gd</w:t>
      </w:r>
      <w:r>
        <w:rPr>
          <w:color w:val="000000"/>
          <w:position w:val="-4"/>
          <w:sz w:val="21"/>
          <w:szCs w:val="21"/>
          <w:vertAlign w:val="subscript"/>
        </w:rPr>
        <w:t xml:space="preserve">2</w:t>
      </w:r>
      <w:r>
        <w:rPr>
          <w:color w:val="000000"/>
          <w:sz w:val="24"/>
          <w:szCs w:val="24"/>
        </w:rPr>
        <w:t xml:space="preserve">(EG2A2M</w:t>
      </w:r>
      <w:r>
        <w:rPr>
          <w:color w:val="000000"/>
          <w:position w:val="4"/>
          <w:sz w:val="21"/>
          <w:szCs w:val="21"/>
          <w:vertAlign w:val="superscript"/>
        </w:rPr>
        <w:t xml:space="preserve">DO3A</w:t>
      </w:r>
      <w:r>
        <w:rPr>
          <w:color w:val="000000"/>
          <w:sz w:val="24"/>
          <w:szCs w:val="24"/>
        </w:rPr>
        <w:t xml:space="preserve">)]</w:t>
      </w:r>
      <w:r>
        <w:rPr>
          <w:color w:val="000000"/>
          <w:position w:val="4"/>
          <w:sz w:val="21"/>
          <w:szCs w:val="21"/>
          <w:vertAlign w:val="superscript"/>
        </w:rPr>
        <w:t xml:space="preserve">2–</w:t>
      </w:r>
      <w:r>
        <w:rPr>
          <w:color w:val="000000"/>
          <w:sz w:val="24"/>
          <w:szCs w:val="24"/>
        </w:rPr>
        <w:t xml:space="preserve"> are expected to be rearranged (e.g. dissociation) to the EGTA-BBA fragment. It was shown that the Gd</w:t>
      </w:r>
      <w:r>
        <w:rPr>
          <w:color w:val="000000"/>
          <w:position w:val="4"/>
          <w:sz w:val="21"/>
          <w:szCs w:val="21"/>
          <w:vertAlign w:val="superscript"/>
        </w:rPr>
        <w:t xml:space="preserve">3+</w:t>
      </w:r>
      <w:r>
        <w:rPr>
          <w:color w:val="000000"/>
          <w:sz w:val="24"/>
          <w:szCs w:val="24"/>
        </w:rPr>
        <w:t xml:space="preserve">-ions are 100% bound to the DO3A fragments at pH = 7.4.</w:t>
      </w:r>
      <w:r>
        <w:rPr>
          <w:color w:val="000000"/>
          <w:sz w:val="24"/>
          <w:szCs w:val="24"/>
        </w:rPr>
        <w:br/>
        <w:t xml:space="preserve">An interesting phenomenon was discovered during the pH-dependent relaxometric study of the [Gd(EGTA-BBA)]</w:t>
      </w:r>
      <w:r>
        <w:rPr>
          <w:color w:val="000000"/>
          <w:position w:val="4"/>
          <w:sz w:val="21"/>
          <w:szCs w:val="21"/>
          <w:vertAlign w:val="superscript"/>
        </w:rPr>
        <w:t xml:space="preserve">+</w:t>
      </w:r>
      <w:r>
        <w:rPr>
          <w:color w:val="000000"/>
          <w:sz w:val="24"/>
          <w:szCs w:val="24"/>
        </w:rPr>
        <w:t xml:space="preserve"> complex as a result of the protonation of the complex its relaxivity remains constant. This indicates that the protonation of the complex (formation of [Gd(HEGTA-BBA)]</w:t>
      </w:r>
      <w:r>
        <w:rPr>
          <w:color w:val="000000"/>
          <w:position w:val="4"/>
          <w:sz w:val="21"/>
          <w:szCs w:val="21"/>
          <w:vertAlign w:val="superscript"/>
        </w:rPr>
        <w:t xml:space="preserve">2+</w:t>
      </w:r>
      <w:r>
        <w:rPr>
          <w:color w:val="000000"/>
          <w:sz w:val="24"/>
          <w:szCs w:val="24"/>
        </w:rPr>
        <w:t xml:space="preserve">) seems to occur at a donor group that is not coordinated to Gd</w:t>
      </w:r>
      <w:r>
        <w:rPr>
          <w:color w:val="000000"/>
          <w:position w:val="4"/>
          <w:sz w:val="21"/>
          <w:szCs w:val="21"/>
          <w:vertAlign w:val="superscript"/>
        </w:rPr>
        <w:t xml:space="preserve">3+</w:t>
      </w:r>
      <w:r>
        <w:rPr>
          <w:color w:val="000000"/>
          <w:sz w:val="24"/>
          <w:szCs w:val="24"/>
        </w:rPr>
        <w:t xml:space="preserve"> ion. Further analysis of this finding is planned.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11F" w:rsidRDefault="00F5311F">
      <w:r>
        <w:separator/>
      </w:r>
    </w:p>
  </w:endnote>
  <w:endnote w:type="continuationSeparator" w:id="1">
    <w:p w:rsidR="00F5311F" w:rsidRDefault="00F531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11F" w:rsidRDefault="00F5311F">
      <w:r>
        <w:separator/>
      </w:r>
    </w:p>
  </w:footnote>
  <w:footnote w:type="continuationSeparator" w:id="1">
    <w:p w:rsidR="00F5311F" w:rsidRDefault="00F531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7444161">
    <w:multiLevelType w:val="hybridMultilevel"/>
    <w:lvl w:ilvl="0" w:tplc="7806554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7444161">
    <w:abstractNumId w:val="4744416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7492008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5</cp:revision>
  <cp:lastPrinted>1601-01-01T00:00:00Z</cp:lastPrinted>
  <dcterms:created xsi:type="dcterms:W3CDTF">2014-08-30T18:28:00Z</dcterms:created>
  <dcterms:modified xsi:type="dcterms:W3CDTF">2015-02-04T15:08:00Z</dcterms:modified>
</cp:coreProperties>
</file>