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LASKAI ALIZ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Várnagy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Hisztidint tartalmazó peptidek átmenetifémekkel történő oldategyensúlyi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peptid; hisztidin; átmenetifém; komplex;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célul tűztük ki az egy, két, illetve három hisztidin aminosavat tartalmazó peptidek komplexképzésének vizsgálatát Cd(II)-ionnal, ahol az egy hisztidint tartalmazó peptid vizsgálatát kiegészítettük a Cu(II), Ni(II) és a Zn(II)-fémionok vizsgálatával is.</w:t>
      </w:r>
      <w:r>
        <w:rPr>
          <w:color w:val="000000"/>
          <w:sz w:val="24"/>
          <w:szCs w:val="24"/>
        </w:rPr>
        <w:br/>
        <w:t xml:space="preserve">A Cu(II), Ni(II), Zn(II) és Cd(II)-fémionok Ac-SPKTNMKHA-NH2 nonapeptiddel való komplexképzésének vizsgálatánál meghatároztuk az adott fémion-ligandum rendszerekre jellemző komplex összetételeket és a részecskék stabilitását, amelyen át információt kaphattunk az egyes fémionok ligandum-affinitásáról.</w:t>
      </w:r>
      <w:r>
        <w:rPr>
          <w:color w:val="000000"/>
          <w:sz w:val="24"/>
          <w:szCs w:val="24"/>
        </w:rPr>
        <w:br/>
        <w:t xml:space="preserve">Legstabilabb komplexeket a Cu(II)-ion képezte, amely fémion-ligandum rendszerében változatos összetételű monokomplexek jöttek létre a titrálás előrehaladtával, s amelyek nagyobb koncentrációban fordultak elő az oldatban (MLH2, ML, MLH-1, MLH-2, MLH-3).</w:t>
      </w:r>
      <w:r>
        <w:rPr>
          <w:color w:val="000000"/>
          <w:sz w:val="24"/>
          <w:szCs w:val="24"/>
        </w:rPr>
        <w:br/>
        <w:t xml:space="preserve">Ugyancsak stabil komplexeket képez a Ni(II)-ion, de kevésbé változatos összetétellel, mint a Cu(II)-nonapeptid minta esetén (MLH, MLH-1, MLH-2, MLH-3).</w:t>
      </w:r>
      <w:r>
        <w:rPr>
          <w:color w:val="000000"/>
          <w:sz w:val="24"/>
          <w:szCs w:val="24"/>
        </w:rPr>
        <w:br/>
        <w:t xml:space="preserve">Eredményeink alapján gyenge komplexképző ligandumnak bizonyult a Zn(II)- és a Cd(II)-ion, amelyekkel a vizsgált nonapeptid gyakorlatilag nem képzett komplexeket.</w:t>
      </w:r>
      <w:r>
        <w:rPr>
          <w:color w:val="000000"/>
          <w:sz w:val="24"/>
          <w:szCs w:val="24"/>
        </w:rPr>
        <w:br/>
        <w:t xml:space="preserve">A leírt megfigyelések és tapasztalatok alapján a ligandum fémionmegkötő képessége a Cu(II) &gt; Ni(II) &gt; Zn(II) ~ Cd(II) sorrendben változik.</w:t>
      </w:r>
      <w:r>
        <w:rPr>
          <w:color w:val="000000"/>
          <w:sz w:val="24"/>
          <w:szCs w:val="24"/>
        </w:rPr>
        <w:br/>
        <w:t xml:space="preserve">A Cd(II)-tetrapeptidekkel alkotott rendszerében sikerült kimutatnunk részecskeképződést. A vizsgálati eredmények kiértékelései azt az eredményt hozták, hogy a hisztidin-szám növelése összességében megnöveli a kialakuló komplexek stabilitását, azonban nem mindegy, hogy a kötőhelyet biztosító aminosavak milyen pozícióban vannak jelen a molekulában.</w:t>
      </w:r>
      <w:r>
        <w:rPr>
          <w:color w:val="000000"/>
          <w:sz w:val="24"/>
          <w:szCs w:val="24"/>
        </w:rPr>
        <w:br/>
        <w:t xml:space="preserve">A vizsgált hisztidin-elrendeződések az alábbi sorrendben biztosítanak optimálisabb kötődést és stabilabb koordinációt: HisXHis &gt; HisHis &gt; HisXXHis.</w:t>
      </w:r>
      <w:r>
        <w:rPr>
          <w:color w:val="000000"/>
          <w:sz w:val="24"/>
          <w:szCs w:val="24"/>
        </w:rPr>
        <w:br/>
        <w:t xml:space="preserve">Az eredmények alapján így megállapíthatjuk, hogy önmagában a hisztidin oldalláncbeli imidazolgyűrűje - a hisztidinek számának növelésével sem - jelent stabilis kötőhelyet a Cd(II)-ion számára. Ugyanakkor növelhetjük a peptid Cd(II)-ion megkötő képességét és szelektivitását olyan peptidekkel, amelyek a hisztidin mellett vagy helyett oldalláncbeli kén-donoratomot tartalmaznak.</w:t>
      </w:r>
      <w:r>
        <w:rPr>
          <w:color w:val="000000"/>
          <w:sz w:val="24"/>
          <w:szCs w:val="24"/>
        </w:rPr>
        <w:br/>
        <w:t xml:space="preserve">Így munkánkat ilyen peptidek tervezésével, szintézisével és vizsgálatával fogjuk folytatni.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15152">
    <w:multiLevelType w:val="hybridMultilevel"/>
    <w:lvl w:ilvl="0" w:tplc="20472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15152">
    <w:abstractNumId w:val="621151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252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