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ALIZ LASKAI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Katalin Várnagy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of solution equlibria of transition metal complexes of ligands containing histidyl residues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peptide; histidyl; transition metal; complex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work we studied the complex formation of Cd(II)-ion with peptides containing one, two and tree histidyl amino groups. We also carried out the examination of the one histidyl containing peptide with Cu(II), Ni(II) and Zn(II)-ions.</w:t>
      </w:r>
      <w:r>
        <w:rPr>
          <w:color w:val="000000"/>
          <w:sz w:val="24"/>
          <w:szCs w:val="24"/>
        </w:rPr>
        <w:br/>
        <w:t xml:space="preserve">At the studying of Cu(II), Ni(II), Zn(II) and Cd(II)-ions with Ac-SPKTNMKHA-NH2 nonapeptide we determined the composition of complexes and the stability constants. With these results we could obtain information about the ligand affinity of metal ions.</w:t>
      </w:r>
      <w:r>
        <w:rPr>
          <w:color w:val="000000"/>
          <w:sz w:val="24"/>
          <w:szCs w:val="24"/>
        </w:rPr>
        <w:br/>
        <w:t xml:space="preserve">The most stable complexes were formed by the Cu(II)-ion where in the metal ion-ligand system formed variety composition monocomplexes (MLH2, ML, MLH-1, MLH-2, MLH-3).</w:t>
      </w:r>
      <w:r>
        <w:rPr>
          <w:color w:val="000000"/>
          <w:sz w:val="24"/>
          <w:szCs w:val="24"/>
        </w:rPr>
        <w:br/>
        <w:t xml:space="preserve">In the Ni(II)-Ac-SPKTNMKHA-NH2 system likewise came into existence stability and variety composition monocomplexes (MLH, MLH-1, MLH-2, MLH-3)</w:t>
      </w:r>
      <w:r>
        <w:rPr>
          <w:color w:val="000000"/>
          <w:sz w:val="24"/>
          <w:szCs w:val="24"/>
        </w:rPr>
        <w:br/>
        <w:t xml:space="preserve">Based on our results we found that the Zn(II) and Cd(II) ions weak complex formed. With this metal ions the nonapeptide practically didn’t create any complexes.</w:t>
      </w:r>
      <w:r>
        <w:rPr>
          <w:color w:val="000000"/>
          <w:sz w:val="24"/>
          <w:szCs w:val="24"/>
        </w:rPr>
        <w:br/>
        <w:t xml:space="preserve">According to our observation the metal bindig ability of the ligand is the following: Cu(II) &gt; Ni(II) &gt; Zn(II) ~ Cd(II).</w:t>
      </w:r>
      <w:r>
        <w:rPr>
          <w:color w:val="000000"/>
          <w:sz w:val="24"/>
          <w:szCs w:val="24"/>
        </w:rPr>
        <w:br/>
        <w:t xml:space="preserve">Our data supported that in the Cd(II)-terapeptide systems there were complexes. At these systems the more histidyl presence enhanced the stability of complexes. However the position of histidyl groups can influence the quality of binding site.</w:t>
      </w:r>
      <w:r>
        <w:rPr>
          <w:color w:val="000000"/>
          <w:sz w:val="24"/>
          <w:szCs w:val="24"/>
        </w:rPr>
        <w:br/>
        <w:t xml:space="preserve">From the comparison sudied systems and the literaty data the favourable binding site positions the following: HisXHis &gt; HisHis &gt; HisXXHis.</w:t>
      </w:r>
      <w:r>
        <w:rPr>
          <w:color w:val="000000"/>
          <w:sz w:val="24"/>
          <w:szCs w:val="24"/>
        </w:rPr>
        <w:br/>
        <w:t xml:space="preserve">In conclusion the more imidazole of histidyl groups don’t contribute to increase the stability of complexes significantly.</w:t>
      </w:r>
      <w:r>
        <w:rPr>
          <w:color w:val="000000"/>
          <w:sz w:val="24"/>
          <w:szCs w:val="24"/>
        </w:rPr>
        <w:br/>
        <w:t xml:space="preserve">In the future we will try to improve the Cd(II)-ion binding ability and selectivity of ligands with containing sulfur donor side chain.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81394">
    <w:multiLevelType w:val="hybridMultilevel"/>
    <w:lvl w:ilvl="0" w:tplc="20637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81394">
    <w:abstractNumId w:val="96081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194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