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KÁRMEN SZABÓ</w:t>
            </w:r>
          </w:p>
          <w:p w:rsidR="00C275A3" w:rsidRDefault="00A96AEC" w:rsidP="00C275A3">
            <w:pPr>
              <w:pStyle w:val="Hallgatokepzes"/>
            </w:pPr>
            <w:r>
              <w:t>Chemistry</w:t>
            </w:r>
            <w:r>
              <w:br/>
            </w:r>
            <w:r w:rsidR="00E77B23">
              <w:t>MSc, 2.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Gyöngyi Gyémánt</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glycogen phosphorylase enzyme with ITC technique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glycogen phosphorylase; ITC, enzyme kinetics; inhibition</w:t>
      </w:r>
      <w:r>
        <w:t xml:space="preserve"/>
      </w:r>
    </w:p>
    <w:p>
      <w:pPr>
        <w:widowControl w:val="on"/>
        <w:pBdr/>
        <w:spacing w:before="240" w:after="240" w:line="240" w:lineRule="auto"/>
        <w:ind w:left="0" w:right="0"/>
        <w:jc w:val="left"/>
      </w:pPr>
      <w:r>
        <w:rPr>
          <w:color w:val="000000"/>
          <w:sz w:val="24"/>
          <w:szCs w:val="24"/>
        </w:rPr>
        <w:t xml:space="preserve">In the present work I have studied the kinetics and inhibition properties of the glycogen phosphorylase enzyme, which is a significant enzyme in the human metabolic system that acts upon glycogen. It catalyzes the reversible phosphorylation of the glycogen. Under physiological conditions, it degrades the glycogen generating glucose-1-phosphate (G-1-P). It can also catalyze the inverse reaction forming α(1,4) glycosidic bonds by joining G-1-P to a suitable oligomer acceptor releasing inorganic phosphate. Glycogen phosphorylase is the main point of interest in treating type II. diabetes, as the inhibition of the enzyme can be an applicable treatment. For the study of enzymes, isotermal titration calorimetry is a spreading technique that has an advantage of allowing the study of enzymes with their substrate without any necessary alteration to the substrate molecules. During my work I have studied the kinetic properties of glycogen phosphorylase b using a technique previously used for human saliva alpha-amylase studies. I have also examined two inhibitor compounds with the enzyme.</w:t>
      </w:r>
      <w:r>
        <w:rPr>
          <w:color w:val="000000"/>
          <w:sz w:val="24"/>
          <w:szCs w:val="24"/>
        </w:rPr>
        <w:br/>
        <w:t xml:space="preserve">The kinetic studies were carried out using four different substrates (G7, G5, CNP-G7, glycogen), where the Michaelis-constants were determined. Using these values we were able to determine the effects of the inhibitor compounds on the enzyme.</w:t>
      </w:r>
      <w:r>
        <w:rPr>
          <w:color w:val="000000"/>
          <w:sz w:val="24"/>
          <w:szCs w:val="24"/>
        </w:rPr>
        <w:br/>
        <w:t xml:space="preserve">The studies concerning inhibition were carried out using two synthesized compounds prepared by the Organic Chemistry department of UD. Both compounds were tested investigating the effects on the substrate degradation. IC50 values were determined and compared to the ones obtained by the other department examining the effects on the synthesis of the glycogen.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50443">
    <w:multiLevelType w:val="hybridMultilevel"/>
    <w:lvl w:ilvl="0" w:tplc="32561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50443">
    <w:abstractNumId w:val="548504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901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