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MÁRIA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Fábián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glicin-klóramin bomláskinetikája lúgos közegben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klóramin; kinetika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erősen lúgos közegben vizsgáltuk a glicin-monoklóramin bomlásának kinetikáját és mechanizmusát.</w:t>
      </w:r>
      <w:r>
        <w:rPr>
          <w:color w:val="000000"/>
          <w:sz w:val="24"/>
          <w:szCs w:val="24"/>
        </w:rPr>
        <w:br/>
        <w:t xml:space="preserve">A spektrofotometriás kísérletek során azt tapasztaltuk, hogy amíg a MCG abszorpciós maximumán monoton csökken az abszorbancia, addig kisebb hullámhosszakon előbb nő majd csökken az abszorbancia. Ez összetett kinetikai jelenségre utal.</w:t>
      </w:r>
      <w:r>
        <w:rPr>
          <w:color w:val="000000"/>
          <w:sz w:val="24"/>
          <w:szCs w:val="24"/>
        </w:rPr>
        <w:br/>
        <w:t xml:space="preserve">A kinetikai görbéket elemezve kisebb hullámhosszakon köztitermék megjelenését figyelhetjük meg. A kinetikai görbék -két konszekutív elsőrendű folyamatot feltételezve- jól illeszthetők két exponenciális függvény összegével. Az illesztéssel kapott sebességi együtthatók az alkalmazott glicin-feleslegtől függetlenek, ám a végső abszorbancia jelentősen függ a reaktánsok koncentrációarányatól. Ez arra utal, hogy a sebességmeghatározó lépések után egy glicinfeleslegtől függő gyors reakció is lejátszódik.</w:t>
      </w:r>
      <w:r>
        <w:rPr>
          <w:color w:val="000000"/>
          <w:sz w:val="24"/>
          <w:szCs w:val="24"/>
        </w:rPr>
        <w:br/>
        <w:t xml:space="preserve">NMR vizsgálatokkal detektáltuk a reakcióban résztvevő anyagfajtákat, valamint a jelek intenzitásának változását is követtük az idő függvényében. Sikerült meghatároznunk az intermedierek és termékek szerkezetét, majd a reakció mechanizmusát is fel tudtuk állítani.</w:t>
      </w:r>
      <w:r>
        <w:rPr>
          <w:color w:val="000000"/>
          <w:sz w:val="24"/>
          <w:szCs w:val="24"/>
        </w:rPr>
        <w:br/>
        <w:t xml:space="preserve">Független kísérletekkel igazoltuk és alátámasztottuk, hogy a folyamat végterméke az N-formilglicin.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91015">
    <w:multiLevelType w:val="hybridMultilevel"/>
    <w:lvl w:ilvl="0" w:tplc="10396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91015">
    <w:abstractNumId w:val="911910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454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