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 SZABO</w:t>
            </w:r>
          </w:p>
          <w:p w:rsidR="00C275A3" w:rsidRDefault="00A96AEC" w:rsidP="00C275A3">
            <w:pPr>
              <w:pStyle w:val="Hallgatokepzes"/>
            </w:pPr>
            <w:r>
              <w:t>chemistry</w:t>
            </w:r>
            <w:r>
              <w:br/>
            </w:r>
            <w:r w:rsidR="00E77B23">
              <w:t>MSc, 3.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Istvan Fabian</w:t>
            </w:r>
          </w:p>
          <w:p w:rsidR="00DB4822" w:rsidRDefault="00DB4822" w:rsidP="00BA6BAF">
            <w:pPr>
              <w:pStyle w:val="Konzulensektitulus"/>
            </w:pPr>
            <w:r w:rsidRPr="00DB4822">
              <w:t>full professor of chemistry, head of department,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decomposition kinetics of glycine-chloramine in alkaline solution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monochloramine; kinetics</w:t>
      </w:r>
      <w:r>
        <w:t xml:space="preserve"/>
      </w:r>
    </w:p>
    <w:p>
      <w:pPr>
        <w:widowControl w:val="on"/>
        <w:pBdr/>
        <w:spacing w:before="240" w:after="240" w:line="240" w:lineRule="auto"/>
        <w:ind w:left="0" w:right="0"/>
        <w:jc w:val="left"/>
      </w:pPr>
      <w:r>
        <w:rPr>
          <w:color w:val="000000"/>
          <w:sz w:val="24"/>
          <w:szCs w:val="24"/>
        </w:rPr>
        <w:t xml:space="preserve">In this work, the kinetics and mechanism of the decomposition of mono-chloramine-glycine (MCG) was studied in strongly alkaline solution</w:t>
      </w:r>
      <w:r>
        <w:rPr>
          <w:color w:val="000000"/>
          <w:sz w:val="24"/>
          <w:szCs w:val="24"/>
        </w:rPr>
        <w:br/>
        <w:t xml:space="preserve">In the spectrophotometric experiments, the absorbance decreased monotonously at the absorption maximum (255 nm) of MCG. A more complex behavior was observed at shorter wavelengths where first the absorbance increased then decreased at longer reaction times. These observations indicate complex kinetic features.</w:t>
      </w:r>
      <w:r>
        <w:rPr>
          <w:color w:val="000000"/>
          <w:sz w:val="24"/>
          <w:szCs w:val="24"/>
        </w:rPr>
        <w:br/>
        <w:t xml:space="preserve">The kinetic traces at shorter wavelengths are consistent with the formation of an intermediate species. The kinetic traces can be fitted to a double exponential function by considering two consecutive first order reaction steps. The calculated first-order rate constants do not depend on the glycine excess applied, however, the final absorbance is strongly dependent on the concentration ratio of the reactants. This indicates a fast, glycine-dependent reaction is operative after the rate determining steps.</w:t>
      </w:r>
      <w:r>
        <w:rPr>
          <w:color w:val="000000"/>
          <w:sz w:val="24"/>
          <w:szCs w:val="24"/>
        </w:rPr>
        <w:br/>
        <w:t xml:space="preserve">The components of this system were detected by NMR spectrometry, and the changes in the intensities of the NMR signals were followed in time. The compositions and structures of the intermediates and final products were determined. A detailed mechanism was proposed for the overall reaction.</w:t>
      </w:r>
      <w:r>
        <w:rPr>
          <w:color w:val="000000"/>
          <w:sz w:val="24"/>
          <w:szCs w:val="24"/>
        </w:rPr>
        <w:br/>
        <w:t xml:space="preserve">It was confirmed in independent control experiments that the final product is N-formyl-glycine.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14501">
    <w:multiLevelType w:val="hybridMultilevel"/>
    <w:lvl w:ilvl="0" w:tplc="21501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14501">
    <w:abstractNumId w:val="342145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228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