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LEVENTE HOMOLYA</w:t>
            </w:r>
          </w:p>
          <w:p w:rsidR="00C275A3" w:rsidRDefault="00A96AEC" w:rsidP="00C275A3">
            <w:pPr>
              <w:pStyle w:val="Hallgatokepzes"/>
            </w:pPr>
            <w:r>
              <w:t>Chemistry MSc</w:t>
            </w:r>
            <w:r>
              <w:br/>
            </w:r>
            <w:r w:rsidR="00E77B23">
              <w:t>MSc, 1. semester</w:t>
            </w:r>
          </w:p>
          <w:p w:rsidR="00C265CE" w:rsidRPr="009E5FF1" w:rsidRDefault="00E77B23" w:rsidP="00BA6BAF">
            <w:pPr>
              <w:pStyle w:val="Hallgatointezmeny-kar"/>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Ferenc Joó</w:t>
            </w:r>
          </w:p>
          <w:p w:rsidR="00DB4822" w:rsidRDefault="00DB4822" w:rsidP="00BA6BAF">
            <w:pPr>
              <w:pStyle w:val="Konzulensektitulus"/>
            </w:pPr>
            <w:r w:rsidRPr="00DB4822">
              <w:t>professor, DE TTK</w:t>
            </w:r>
          </w:p>
        </w:tc>
      </w:tr>
      <w:tr w:rsidR="00DB4822" w:rsidTr="00DB4822">
        <w:tc>
          <w:tcPr>
            <w:tcW w:w="9854" w:type="dxa"/>
          </w:tcPr>
          <w:p w:rsidR="00DB4822" w:rsidRPr="00DB4822" w:rsidRDefault="00DB4822" w:rsidP="00BA6BAF">
            <w:pPr>
              <w:pStyle w:val="Konzulenseknev"/>
            </w:pPr>
            <w:r w:rsidRPr="00DB4822">
              <w:t>Dr. Antal Udvardy</w:t>
            </w:r>
          </w:p>
          <w:p w:rsidR="00DB4822" w:rsidRDefault="00DB4822" w:rsidP="00BA6BAF">
            <w:pPr>
              <w:pStyle w:val="Konzulensektitulus"/>
            </w:pPr>
            <w:r w:rsidRPr="00DB4822">
              <w:t>research fellow, DE TTK</w:t>
            </w:r>
          </w:p>
        </w:tc>
      </w:tr>
      <w:tr w:rsidR="00DB4822" w:rsidTr="00DB4822">
        <w:tc>
          <w:tcPr>
            <w:tcW w:w="9854" w:type="dxa"/>
          </w:tcPr>
          <w:p w:rsidR="00DB4822" w:rsidRPr="00DB4822" w:rsidRDefault="00DB4822" w:rsidP="00BA6BAF">
            <w:pPr>
              <w:pStyle w:val="Konzulenseknev"/>
            </w:pPr>
            <w:r w:rsidRPr="00DB4822">
              <w:t>Dr. Krisztina Voronova</w:t>
            </w:r>
          </w:p>
          <w:p w:rsidR="00DB4822" w:rsidRDefault="00DB4822" w:rsidP="00BA6BAF">
            <w:pPr>
              <w:pStyle w:val="Konzulensektitulus"/>
            </w:pPr>
            <w:r w:rsidRPr="00DB4822">
              <w:t>external advisor,  University of the Pacific</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Synthesis and catalytic properties of new water-soluble Pd-salan complexes in Sonogashira-coupling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Sonogashira-coupling; homogenous catalysis; Pd-salan; aryl-halide; terminal acetylene</w:t>
      </w:r>
      <w:r>
        <w:t xml:space="preserve"/>
      </w:r>
    </w:p>
    <w:p>
      <w:pPr>
        <w:widowControl w:val="on"/>
        <w:pBdr/>
        <w:spacing w:before="240" w:after="240" w:line="240" w:lineRule="auto"/>
        <w:ind w:left="0" w:right="0"/>
        <w:jc w:val="left"/>
      </w:pPr>
      <w:r>
        <w:rPr>
          <w:color w:val="000000"/>
          <w:sz w:val="24"/>
          <w:szCs w:val="24"/>
        </w:rPr>
        <w:t xml:space="preserve">During our work three water-soluble sulfonated salan type ligands and their</w:t>
      </w:r>
      <w:r>
        <w:rPr>
          <w:color w:val="000000"/>
          <w:sz w:val="24"/>
          <w:szCs w:val="24"/>
        </w:rPr>
        <w:br/>
        <w:t xml:space="preserve">Pd-complexes were prepared. Two of these ligands and catalysts have not been synthetized and characterized yet (BuHSS, CyHSS, [Pd(BuHSS)], [Pd(CyHSS)].</w:t>
      </w:r>
      <w:r>
        <w:rPr>
          <w:color w:val="000000"/>
          <w:sz w:val="24"/>
          <w:szCs w:val="24"/>
        </w:rPr>
        <w:br/>
        <w:t xml:space="preserve">To examine the Sonogashira cross-coupling reaction iodobenzene and phenylacetylene were used as substrates and water as solvent. Substrates, product and the organic base were retained in the organic phase.</w:t>
      </w:r>
      <w:r>
        <w:rPr>
          <w:color w:val="000000"/>
          <w:sz w:val="24"/>
          <w:szCs w:val="24"/>
        </w:rPr>
        <w:br/>
        <w:t xml:space="preserve">The effects of inorganic and organic bases were studied on the reaction rate. The highest conversion was reached by using triethylamine as a base. [Pd(BuHSS)] complex was used to carry out the reactions. The effect of the reaction time has been studied in the presence of triethylamine. It was found that the conversion increased fast in the first 30 minutes and after that the reaction is slowed down. To find the cause of this phenomenon, the substrate/base ratio was studied. It can be stated that almost 100 % conversion is given in one hour reaction time by using 1/4 = substrate/base rate. At lower rate the amount of base is not enough to carry out the reaction completely.</w:t>
      </w:r>
      <w:r>
        <w:rPr>
          <w:color w:val="000000"/>
          <w:sz w:val="24"/>
          <w:szCs w:val="24"/>
        </w:rPr>
        <w:br/>
        <w:t xml:space="preserve">The effect of the amount of the catalyst was examined on the reaction rate. The highest activity was reached by using the substrate/catalyst = 3000/1 ratio in 30 minutes reaction time (TOF = 1596 h</w:t>
      </w:r>
      <w:r>
        <w:rPr>
          <w:color w:val="000000"/>
          <w:position w:val="4"/>
          <w:sz w:val="21"/>
          <w:szCs w:val="21"/>
          <w:vertAlign w:val="superscript"/>
        </w:rPr>
        <w:t xml:space="preserve">-1</w:t>
      </w:r>
      <w:r>
        <w:rPr>
          <w:color w:val="000000"/>
          <w:sz w:val="24"/>
          <w:szCs w:val="24"/>
        </w:rPr>
        <w:t xml:space="preserve">). The coupling was almost complete in 4 hours reaction time.</w:t>
      </w:r>
      <w:r>
        <w:rPr>
          <w:color w:val="000000"/>
          <w:sz w:val="24"/>
          <w:szCs w:val="24"/>
        </w:rPr>
        <w:br/>
        <w:t xml:space="preserve">The activities of the catalysts were compared under optimized reaction conditions. It can be stated that [Pd(BuHSS)] and [Pd(CyHSS)] are more effective than the [Pd(HSS)].</w:t>
      </w:r>
      <w:r>
        <w:rPr>
          <w:color w:val="000000"/>
          <w:sz w:val="24"/>
          <w:szCs w:val="24"/>
        </w:rPr>
        <w:br/>
        <w:t xml:space="preserve">The applicability of the complexes were studied by using several aryl halogenides with electron withdrawing or donating substituents and several terminal alkynes in the coupling reactions.</w:t>
      </w:r>
      <w:r>
        <w:rPr>
          <w:color w:val="000000"/>
          <w:sz w:val="24"/>
          <w:szCs w:val="24"/>
        </w:rPr>
        <w:br/>
        <w:t xml:space="preserve">The [Pd(BuHSS)] was heterogenized on two anion exchange resins. The catalytic activity of the heterogenized complex was examined in the coupling reaction of iodobenzene and phenylacetylene. However, substantial leaching of the catalyst was observed.</w:t>
      </w:r>
      <w:r>
        <w:rPr>
          <w:color w:val="000000"/>
          <w:sz w:val="24"/>
          <w:szCs w:val="24"/>
        </w:rPr>
        <w:br/>
        <w:t xml:space="preserve">The [Pd(BuHSS)] complex was entrapped in SiO</w:t>
      </w:r>
      <w:r>
        <w:rPr>
          <w:color w:val="000000"/>
          <w:position w:val="-4"/>
          <w:sz w:val="21"/>
          <w:szCs w:val="21"/>
          <w:vertAlign w:val="subscript"/>
        </w:rPr>
        <w:t xml:space="preserve">2</w:t>
      </w:r>
      <w:r>
        <w:rPr>
          <w:color w:val="000000"/>
          <w:sz w:val="24"/>
          <w:szCs w:val="24"/>
        </w:rPr>
        <w:t xml:space="preserve"> sol-gel matrices. The catalytic activity was studied and in this case leaching of the catalyst was not observed.</w:t>
      </w:r>
      <w:r>
        <w:rPr>
          <w:color w:val="000000"/>
          <w:sz w:val="24"/>
          <w:szCs w:val="24"/>
        </w:rPr>
        <w:br/>
        <w:t xml:space="preserve">In summary, it can be stated that the synthesized complexes are highly active in phosphine- and copper-free Sonogashira coupling reactions without added phase transfer catalysts.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079288">
    <w:multiLevelType w:val="hybridMultilevel"/>
    <w:lvl w:ilvl="0" w:tplc="309538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079288">
    <w:abstractNumId w:val="490792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35568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