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DEMETER</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Anikó Borbás</w:t>
            </w:r>
          </w:p>
          <w:p w:rsidR="00DB4822" w:rsidRDefault="00DB4822" w:rsidP="00E11062">
            <w:pPr>
              <w:pStyle w:val="Konzulensek"/>
            </w:pPr>
            <w:r w:rsidRPr="00DB4822">
              <w:t>associate professor, head of the department, DE GYTK</w:t>
            </w:r>
          </w:p>
        </w:tc>
      </w:tr>
      <w:tr w:rsidR="00DB4822" w:rsidTr="00DB4822">
        <w:tc>
          <w:tcPr>
            <w:tcW w:w="9854" w:type="dxa"/>
          </w:tcPr>
          <w:p w:rsidR="00DB4822" w:rsidRPr="00DB4822" w:rsidRDefault="00DB4822" w:rsidP="004D7940">
            <w:pPr>
              <w:pStyle w:val="Konzulensek"/>
            </w:pPr>
            <w:r w:rsidRPr="00DB4822">
              <w:t>Dr. Mihály Herczeg</w:t>
            </w:r>
          </w:p>
          <w:p w:rsidR="00DB4822" w:rsidRDefault="00DB4822" w:rsidP="00E11062">
            <w:pPr>
              <w:pStyle w:val="Konzulensek"/>
            </w:pPr>
            <w:r w:rsidRPr="00DB4822">
              <w:t>research fellow,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Chemoselective ring-opening reactions of glycosides blocked by two different dioxane acetals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chemoselectivity, acetal, reduction, ring-opening</w:t>
      </w:r>
      <w:r>
        <w:t xml:space="preserve"/>
      </w:r>
    </w:p>
    <w:p>
      <w:pPr>
        <w:widowControl w:val="on"/>
        <w:pBdr/>
        <w:spacing w:before="240" w:after="240" w:line="240" w:lineRule="auto"/>
        <w:ind w:left="0" w:right="0"/>
        <w:jc w:val="left"/>
      </w:pPr>
      <w:r>
        <w:rPr>
          <w:color w:val="000000"/>
          <w:sz w:val="24"/>
          <w:szCs w:val="24"/>
        </w:rPr>
        <w:t xml:space="preserve">The cell-surface oligosaccharides play an important role in different biological processes. The study of these processes requires pure oligosaccharides with well-defined structures in sufficient quantity. As the monosaccharides are polyfunctional compounds the successful synthesis of oligosaccharides needs a carefully planned protecting-group strategy. Therefore the synthetic oligosaccharide chemistry always demands the introduction of new protecting groups and the study of the existing ones. In our research we planned to study the reductive ring-opening reactions of 4,6-O-acetals of hexopyranosides in the presence of 2,3-O-butanediacetal group. Both protecting groups are widely used in carbohydrate chemistry, but their simultaneous application, and selective transformations have not been studied yet. First, the 1,4-dioxane type butanediacetal ring was introduced to the gluco- and galactopyranosides, containing methyl- and phenyl-aglycons, then the 1,3-dioxane-type arylmethylene acetal rings were formed. We observed that the efficacy of the 4,6-acetalation depended on the type of the arylmethylene protecting groups, and the yields decreased in the following order: naphtylmethylene-acetal &gt; benzylidene-acetal &gt; p-methoxy-benzylidene-acetal. The reductive ring-opening reactions of the 4,6-acetals were performed with different hydride-donor / Lewis-acid reagent-combinations. Ring-openings with LiAlH</w:t>
      </w:r>
      <w:r>
        <w:rPr>
          <w:color w:val="000000"/>
          <w:position w:val="-4"/>
          <w:sz w:val="21"/>
          <w:szCs w:val="21"/>
          <w:vertAlign w:val="subscript"/>
        </w:rPr>
        <w:t xml:space="preserve">4</w:t>
      </w:r>
      <w:r>
        <w:rPr>
          <w:color w:val="000000"/>
          <w:sz w:val="24"/>
          <w:szCs w:val="24"/>
        </w:rPr>
        <w:t xml:space="preserve"> / AlCl</w:t>
      </w:r>
      <w:r>
        <w:rPr>
          <w:color w:val="000000"/>
          <w:position w:val="-4"/>
          <w:sz w:val="21"/>
          <w:szCs w:val="21"/>
          <w:vertAlign w:val="subscript"/>
        </w:rPr>
        <w:t xml:space="preserve">3</w:t>
      </w:r>
      <w:r>
        <w:rPr>
          <w:color w:val="000000"/>
          <w:sz w:val="24"/>
          <w:szCs w:val="24"/>
        </w:rPr>
        <w:t xml:space="preserve"> and Me</w:t>
      </w:r>
      <w:r>
        <w:rPr>
          <w:color w:val="000000"/>
          <w:position w:val="-4"/>
          <w:sz w:val="21"/>
          <w:szCs w:val="21"/>
          <w:vertAlign w:val="subscript"/>
        </w:rPr>
        <w:t xml:space="preserve">3</w:t>
      </w:r>
      <w:r>
        <w:rPr>
          <w:color w:val="000000"/>
          <w:sz w:val="24"/>
          <w:szCs w:val="24"/>
        </w:rPr>
        <w:t xml:space="preserve">N•BH</w:t>
      </w:r>
      <w:r>
        <w:rPr>
          <w:color w:val="000000"/>
          <w:position w:val="-4"/>
          <w:sz w:val="21"/>
          <w:szCs w:val="21"/>
          <w:vertAlign w:val="subscript"/>
        </w:rPr>
        <w:t xml:space="preserve">3</w:t>
      </w:r>
      <w:r>
        <w:rPr>
          <w:color w:val="000000"/>
          <w:sz w:val="24"/>
          <w:szCs w:val="24"/>
        </w:rPr>
        <w:t xml:space="preserve"> / AlCl</w:t>
      </w:r>
      <w:r>
        <w:rPr>
          <w:color w:val="000000"/>
          <w:position w:val="-4"/>
          <w:sz w:val="21"/>
          <w:szCs w:val="21"/>
          <w:vertAlign w:val="subscript"/>
        </w:rPr>
        <w:t xml:space="preserve">3</w:t>
      </w:r>
      <w:r>
        <w:rPr>
          <w:color w:val="000000"/>
          <w:sz w:val="24"/>
          <w:szCs w:val="24"/>
        </w:rPr>
        <w:t xml:space="preserve"> reagents resulted in the corresponding 4-O- or 6-O-ether products with full chemoselectivity. Reduction with LiAlH</w:t>
      </w:r>
      <w:r>
        <w:rPr>
          <w:color w:val="000000"/>
          <w:position w:val="-4"/>
          <w:sz w:val="21"/>
          <w:szCs w:val="21"/>
          <w:vertAlign w:val="subscript"/>
        </w:rPr>
        <w:t xml:space="preserve">4</w:t>
      </w:r>
      <w:r>
        <w:rPr>
          <w:color w:val="000000"/>
          <w:sz w:val="24"/>
          <w:szCs w:val="24"/>
        </w:rPr>
        <w:t xml:space="preserve"> gave the 4-O-ether derivatives with 100% regioselectivity. In the case of reaction with Me</w:t>
      </w:r>
      <w:r>
        <w:rPr>
          <w:color w:val="000000"/>
          <w:position w:val="-4"/>
          <w:sz w:val="21"/>
          <w:szCs w:val="21"/>
          <w:vertAlign w:val="subscript"/>
        </w:rPr>
        <w:t xml:space="preserve">3</w:t>
      </w:r>
      <w:r>
        <w:rPr>
          <w:color w:val="000000"/>
          <w:sz w:val="24"/>
          <w:szCs w:val="24"/>
        </w:rPr>
        <w:t xml:space="preserve">N•BH</w:t>
      </w:r>
      <w:r>
        <w:rPr>
          <w:color w:val="000000"/>
          <w:position w:val="-4"/>
          <w:sz w:val="21"/>
          <w:szCs w:val="21"/>
          <w:vertAlign w:val="subscript"/>
        </w:rPr>
        <w:t xml:space="preserve">3</w:t>
      </w:r>
      <w:r>
        <w:rPr>
          <w:color w:val="000000"/>
          <w:sz w:val="24"/>
          <w:szCs w:val="24"/>
        </w:rPr>
        <w:t xml:space="preserve"> / AlCl</w:t>
      </w:r>
      <w:r>
        <w:rPr>
          <w:color w:val="000000"/>
          <w:position w:val="-4"/>
          <w:sz w:val="21"/>
          <w:szCs w:val="21"/>
          <w:vertAlign w:val="subscript"/>
        </w:rPr>
        <w:t xml:space="preserve">3</w:t>
      </w:r>
      <w:r>
        <w:rPr>
          <w:color w:val="000000"/>
          <w:sz w:val="24"/>
          <w:szCs w:val="24"/>
        </w:rPr>
        <w:t xml:space="preserve"> the major products were the 6-O-ethers, but the degree of the regioselectivity depended on the type of the 4,6-acetal. The anomeric-configuration has impact on neither the formation of the acetals nor the ring-opening reactions. We attempted the acetal reduction by using Et</w:t>
      </w:r>
      <w:r>
        <w:rPr>
          <w:color w:val="000000"/>
          <w:position w:val="-4"/>
          <w:sz w:val="21"/>
          <w:szCs w:val="21"/>
          <w:vertAlign w:val="subscript"/>
        </w:rPr>
        <w:t xml:space="preserve">3</w:t>
      </w:r>
      <w:r>
        <w:rPr>
          <w:color w:val="000000"/>
          <w:sz w:val="24"/>
          <w:szCs w:val="24"/>
        </w:rPr>
        <w:t xml:space="preserve">SiH / BF</w:t>
      </w:r>
      <w:r>
        <w:rPr>
          <w:color w:val="000000"/>
          <w:position w:val="-4"/>
          <w:sz w:val="21"/>
          <w:szCs w:val="21"/>
          <w:vertAlign w:val="subscript"/>
        </w:rPr>
        <w:t xml:space="preserve">3</w:t>
      </w:r>
      <w:r>
        <w:rPr>
          <w:color w:val="000000"/>
          <w:sz w:val="24"/>
          <w:szCs w:val="24"/>
        </w:rPr>
        <w:t xml:space="preserve">•Et</w:t>
      </w:r>
      <w:r>
        <w:rPr>
          <w:color w:val="000000"/>
          <w:position w:val="-4"/>
          <w:sz w:val="21"/>
          <w:szCs w:val="21"/>
          <w:vertAlign w:val="subscript"/>
        </w:rPr>
        <w:t xml:space="preserve">2</w:t>
      </w:r>
      <w:r>
        <w:rPr>
          <w:color w:val="000000"/>
          <w:sz w:val="24"/>
          <w:szCs w:val="24"/>
        </w:rPr>
        <w:t xml:space="preserve">O reagents, but the butanediacetal group was also reduced, thus this reagent-combination is not applicable to the chemoselective ring-opening reactions of 4,6-acetals in the presence of butanediacetal. In conclusion, we successfully prepared monosaccharides simultaneously blocked by two different dioxane acetal protecting groups and we accomplished the chemo- and regioselective transformations of the 4,6-arylmethylene acetals. These saccharides can be used both as glycosyl donors and acceptors in oligosaccharide synthesis.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82102">
    <w:multiLevelType w:val="hybridMultilevel"/>
    <w:lvl w:ilvl="0" w:tplc="95358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82102">
    <w:abstractNumId w:val="69482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928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