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BALÁZS KIRÁLY</w:t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Tibor Kurtán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Knoevenagel-hetero Diels-Alder reactions for the preparation of condensed heterocycles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domino reaction; hetero Diels-Alder; O,N-heterocycles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my scientific student research work was to prepare condensed O,N-heterocycles containing chroman and tetrahydroquinoline moieties with domino reactions.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780000" cy="2246400"/>
            <wp:docPr id="59771720" name="name154a4486895c61" descr="imgtmp_33586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586_int_1.gif"/>
                    <pic:cNvPicPr/>
                  </pic:nvPicPr>
                  <pic:blipFill>
                    <a:blip r:embed="rId154a4486895c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46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research work, the following results have been accomplished:</w:t>
      </w:r>
    </w:p>
    <w:p>
      <w:pPr>
        <w:pStyle w:val="ListParagraphPHPDOCX"/>
        <w:numPr>
          <w:ilvl w:val="0"/>
          <w:numId w:val="1928198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Starting from 5-methoxysalicylaldehyde, an achiral (2H)-chromene derivative was synthesised in 3 steps with 50% overall yield, which could serve as a starting material for the subsequent Knoevenagel-hetero Diels-Alder domino reactions with 1,3-dicarbonyl derivatives.</w:t>
      </w:r>
    </w:p>
    <w:p>
      <w:pPr>
        <w:pStyle w:val="ListParagraphPHPDOCX"/>
        <w:numPr>
          <w:ilvl w:val="0"/>
          <w:numId w:val="1928198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By reacting compound 116 with cyclic 1,3-dicarbonyl derivatives, 11 condensed O,N-heterocycles, containing new ring systems were prepared in Knoevenagel-hetero Diels-Alder domino reactions.</w:t>
      </w:r>
    </w:p>
    <w:p>
      <w:pPr>
        <w:pStyle w:val="ListParagraphPHPDOCX"/>
        <w:numPr>
          <w:ilvl w:val="0"/>
          <w:numId w:val="1928198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diastereoselectivity of the hetero Diels-Alder reaction was studied by NMR measurement (NOESY and full NMR assignment by 2D-NMR methods), chiral HPLC, HPLC-ECD studies and TDDFT-ECD calculations, which allowed the assignment of relative configuration for the diastereomers as well as of the absolute configuration for the separated enantiomers.</w:t>
      </w:r>
    </w:p>
    <w:p>
      <w:pPr>
        <w:pStyle w:val="ListParagraphPHPDOCX"/>
        <w:numPr>
          <w:ilvl w:val="0"/>
          <w:numId w:val="1928198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In the cicloaddition step 3 new chirality centers are established diastereoselectively. 7 covalent amine-type and 4 non-covalent TADDOL-type chiral nonracemic organocatalysts were tested in enantioselective organocatalytic reactions. Significant enantioselectivity could not be achieved int he applied reaction conditions but L-proline changed the diastereoselectivity considerably.</w:t>
      </w:r>
    </w:p>
    <w:p>
      <w:pPr>
        <w:pStyle w:val="ListParagraphPHPDOCX"/>
        <w:numPr>
          <w:ilvl w:val="0"/>
          <w:numId w:val="19281988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antiproliferative activity of the final products was tested on colorectalis adenocarcinoma human cell lines, and the 123 derivative showed 10 μM 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value int he preliminary studies.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81988">
    <w:multiLevelType w:val="hybridMultilevel"/>
    <w:lvl w:ilvl="0" w:tplc="18790329">
      <w:start w:val="1"/>
      <w:numFmt w:val="decimal"/>
      <w:lvlText w:val="%1."/>
      <w:lvlJc w:val="left"/>
      <w:pPr>
        <w:ind w:left="720" w:hanging="360"/>
      </w:pPr>
    </w:lvl>
    <w:lvl w:ilvl="1" w:tplc="18790329" w:tentative="1">
      <w:start w:val="1"/>
      <w:numFmt w:val="lowerLetter"/>
      <w:lvlText w:val="%2."/>
      <w:lvlJc w:val="left"/>
      <w:pPr>
        <w:ind w:left="1440" w:hanging="360"/>
      </w:pPr>
    </w:lvl>
    <w:lvl w:ilvl="2" w:tplc="18790329" w:tentative="1">
      <w:start w:val="1"/>
      <w:numFmt w:val="lowerRoman"/>
      <w:lvlText w:val="%3."/>
      <w:lvlJc w:val="right"/>
      <w:pPr>
        <w:ind w:left="2160" w:hanging="180"/>
      </w:pPr>
    </w:lvl>
    <w:lvl w:ilvl="3" w:tplc="18790329" w:tentative="1">
      <w:start w:val="1"/>
      <w:numFmt w:val="decimal"/>
      <w:lvlText w:val="%4."/>
      <w:lvlJc w:val="left"/>
      <w:pPr>
        <w:ind w:left="2880" w:hanging="360"/>
      </w:pPr>
    </w:lvl>
    <w:lvl w:ilvl="4" w:tplc="18790329" w:tentative="1">
      <w:start w:val="1"/>
      <w:numFmt w:val="lowerLetter"/>
      <w:lvlText w:val="%5."/>
      <w:lvlJc w:val="left"/>
      <w:pPr>
        <w:ind w:left="3600" w:hanging="360"/>
      </w:pPr>
    </w:lvl>
    <w:lvl w:ilvl="5" w:tplc="18790329" w:tentative="1">
      <w:start w:val="1"/>
      <w:numFmt w:val="lowerRoman"/>
      <w:lvlText w:val="%6."/>
      <w:lvlJc w:val="right"/>
      <w:pPr>
        <w:ind w:left="4320" w:hanging="180"/>
      </w:pPr>
    </w:lvl>
    <w:lvl w:ilvl="6" w:tplc="18790329" w:tentative="1">
      <w:start w:val="1"/>
      <w:numFmt w:val="decimal"/>
      <w:lvlText w:val="%7."/>
      <w:lvlJc w:val="left"/>
      <w:pPr>
        <w:ind w:left="5040" w:hanging="360"/>
      </w:pPr>
    </w:lvl>
    <w:lvl w:ilvl="7" w:tplc="18790329" w:tentative="1">
      <w:start w:val="1"/>
      <w:numFmt w:val="lowerLetter"/>
      <w:lvlText w:val="%8."/>
      <w:lvlJc w:val="left"/>
      <w:pPr>
        <w:ind w:left="5760" w:hanging="360"/>
      </w:pPr>
    </w:lvl>
    <w:lvl w:ilvl="8" w:tplc="18790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81986">
    <w:multiLevelType w:val="hybridMultilevel"/>
    <w:lvl w:ilvl="0" w:tplc="23739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81986">
    <w:abstractNumId w:val="19281986"/>
  </w:num>
  <w:num w:numId="19281988">
    <w:abstractNumId w:val="19281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399085" Type="http://schemas.openxmlformats.org/officeDocument/2006/relationships/numbering" Target="numbering.xml"/><Relationship Id="rId154a4486895c07" Type="http://schemas.openxmlformats.org/officeDocument/2006/relationships/image" Target="media/imgrId154a4486895c07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