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VARGA</w:t>
            </w:r>
          </w:p>
          <w:p w:rsidR="00C275A3" w:rsidRDefault="00A96AEC" w:rsidP="00C275A3">
            <w:pPr>
              <w:pStyle w:val="Hallgatokepzes"/>
            </w:pPr>
            <w:r>
              <w:t>Pharmacist</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Borbás</w:t>
            </w:r>
          </w:p>
          <w:p w:rsidR="00DB4822" w:rsidRDefault="00DB4822" w:rsidP="00E11062">
            <w:pPr>
              <w:pStyle w:val="Konzulensek"/>
            </w:pPr>
            <w:r w:rsidRPr="00DB4822">
              <w:t>associate professor, DE GYTK</w:t>
            </w:r>
          </w:p>
        </w:tc>
      </w:tr>
      <w:tr w:rsidR="00DB4822" w:rsidTr="00DB4822">
        <w:tc>
          <w:tcPr>
            <w:tcW w:w="9854" w:type="dxa"/>
          </w:tcPr>
          <w:p w:rsidR="00DB4822" w:rsidRPr="00DB4822" w:rsidRDefault="00DB4822" w:rsidP="004D7940">
            <w:pPr>
              <w:pStyle w:val="Konzulensek"/>
            </w:pPr>
            <w:r w:rsidRPr="00DB4822">
              <w:t>Mihály Herczeg</w:t>
            </w:r>
          </w:p>
          <w:p w:rsidR="00DB4822" w:rsidRDefault="00DB4822" w:rsidP="00E11062">
            <w:pPr>
              <w:pStyle w:val="Konzulensek"/>
            </w:pPr>
            <w:r w:rsidRPr="00DB4822">
              <w:t>research fellow, DE GYTK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an anticoagulant pentasaccharide sulfonic acid analogue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heparin; anticoagulant; pentasaccharide; sulfonic acid; glycosylation</w:t>
      </w:r>
      <w:r>
        <w:t xml:space="preserve"/>
      </w:r>
    </w:p>
    <w:p>
      <w:pPr>
        <w:widowControl w:val="on"/>
        <w:pBdr/>
        <w:spacing w:before="240" w:after="240" w:line="240" w:lineRule="auto"/>
        <w:ind w:left="0" w:right="0"/>
        <w:jc w:val="left"/>
      </w:pPr>
      <w:r>
        <w:rPr>
          <w:color w:val="000000"/>
          <w:sz w:val="24"/>
          <w:szCs w:val="24"/>
        </w:rPr>
        <w:t xml:space="preserve">Heparin is a linear, highly sulfated polysaccharide that has been used clinically as an antitrombotic agent since 1940s. Heparin interacts with antitrombin (AT), a serine protease inhibitor that blocks trombin and factor Xa in the coagulation cascade. In the 1980s, the specific AT-binding domain of heparin was discovered. After that, many researches have started to synthesize better anticoagulant agents, which cause fewer side-effects and have higher activity, than the heparin. We have been dealing with the synthesis of sulfonic acid analogues of the anticoagulant pentasaccharide domain of heparin. A synthetic pentasaccharide analogue fondaparinux was produced in 1987, it has another advantage, the longer half-life. The most efficient analogue is the fully O-sulfated and O-methylated idraparinux, synthesis of which is less difficult.</w:t>
      </w:r>
      <w:r>
        <w:rPr>
          <w:color w:val="000000"/>
          <w:sz w:val="24"/>
          <w:szCs w:val="24"/>
        </w:rPr>
        <w:br/>
        <w:t xml:space="preserve">We have decided to synthesize new anticoagulants by exchanging the primary sulfate esters to bioisosteric sodium-sulfonatomethyl moieties; we expect longer duration of action and increased activity of these molecules. Two sulfonic acid analogues were successfully synthesized in good yields, a disulfonate and a trisulfonate analogues. In vitro evaluation of the anticoagulant activity of these new sulfonic-acid derivatives revealed that the disulfonate analogue has an outstanding anti-Xa activity, although the trisulfonate analogue inhibited the factor Xa with significantly lower efficacy. As a continuation of this research, synthesis of other sulfonic acid derivatives has been decided.</w:t>
      </w:r>
      <w:r>
        <w:rPr>
          <w:color w:val="000000"/>
          <w:sz w:val="24"/>
          <w:szCs w:val="24"/>
        </w:rPr>
        <w:br/>
        <w:t xml:space="preserve">We have been preparing a pentasaccharide monosulfonate analogue which contains the sulfonatomethyl moiety on the middle glucose unit. The glycosylation was carried out via [2+3] block synthesis by using a trisaccharide acceptor and a disaccharide donor. After the assembly of the fully protected pentasaccharide, further eight more difficult synthetic steps are required. We have just finished these reactions with my derivative, so we have successfully synthesized the planned new pentasaccharide sulfonate analogue.</w:t>
      </w:r>
      <w:r>
        <w:rPr>
          <w:color w:val="000000"/>
          <w:sz w:val="24"/>
          <w:szCs w:val="24"/>
        </w:rPr>
        <w:br/>
        <w:t xml:space="preserve">We plan to study the anticoagulant activity of this derivative, to get further information about the structure-activity relationship. In the future, we also plan the reproduction of this analogue for detailed antitrombin-carbohydrate binding studies.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15574">
    <w:multiLevelType w:val="hybridMultilevel"/>
    <w:lvl w:ilvl="0" w:tplc="23911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15574">
    <w:abstractNumId w:val="661155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28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