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JÁKIM JUDIT</w:t>
            </w:r>
          </w:p>
          <w:p w:rsidR="00C275A3" w:rsidRDefault="00A96AEC" w:rsidP="00C275A3">
            <w:pPr>
              <w:pStyle w:val="Hallgatokepzes"/>
            </w:pPr>
            <w:r>
              <w:t>Biomérnök</w:t>
            </w:r>
            <w:r>
              <w:br/>
            </w:r>
            <w:r w:rsidR="00E77B23">
              <w:t>BSc, 5.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KUKORICZA KRISZTINA</w:t>
            </w:r>
          </w:p>
          <w:p w:rsidR="00DB4822" w:rsidRDefault="00C275A3" w:rsidP="004D7940">
            <w:pPr>
              <w:pStyle w:val="Hallgatokepzes"/>
            </w:pPr>
            <w:r>
              <w:t>Biológia</w:t>
            </w:r>
            <w:r w:rsidR="00A96AEC">
              <w:br/>
              <w:t>BSc, 7.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Természettudományi és Technológiai Kar</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Szemán-Nagy Gábor György</w:t>
            </w:r>
          </w:p>
          <w:p w:rsidR="00DB4822" w:rsidRDefault="00DB4822" w:rsidP="009763E0">
            <w:pPr>
              <w:pStyle w:val="Konzulensektitulus"/>
            </w:pPr>
            <w:r w:rsidRPr="00DB4822">
              <w:t>egyetemi 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Különböző kolloidok és nanorészecskék hatása a corneális sebgyógyulásra in vitro és a kromatin kondenzációra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nanotechnológia új utakat mutathat a szemsérülések kezelésére, például bizonyos nanorészecskék hatékonyan használhatóak a gyógyszermolekulák célba juttatására. A nanorészecskék célba juttatásra való használata megelőzhetővé teszi az intraokuláris injekciók alkalmazását néhány esetben, ahol a szem mélyebb szövetei nem kezelhetők szemcseppekkel, mert a gyógyszer a könnyel kimosódik pár másodpercen belül. Mielőtt a nanorészecskéket szállításra használnánk, meg kell vizsgálni a részecskék toxicitását. </w:t>
      </w:r>
      <w:r>
        <w:rPr>
          <w:color w:val="000000"/>
          <w:sz w:val="24"/>
          <w:szCs w:val="24"/>
        </w:rPr>
        <w:br/>
        <w:t xml:space="preserve">Kísérleteinkben a cornea limbális sejtek regenerációját és a kromatin kondenzálódás strukturális változásait vizsgáltuk 12,6 µM-os ezüst kolloid (10 nm átmérő), 3,15 µM-os arany kolloid ( körülbelül 100 nm átmérő), 21,66 µg/ml és 140 µg/ml-es arany nanorészecske (100 nm átmérő) kezelés mellett. Egy in vitro karcmodellt használtunk, hogy limbális sejt növekedést long-term scann mikroszkóppal megfigyeljük. A karc sejtek általi benövésének a folyamatát pásztázó elektron mikroszkóppal is megvizsgáltuk. Az ezüst nanorészecskék lelassították a regenerációs folyamatot. Hasonlóképpen az arany nanorészecskék alacsony koncentrációban komolyan nem voltak hatással a limbális monolayer újra kialakulásra, magasabb koncentrációk meghosszabbították ezt a folyamatot koncentrációtól függően. Egy egészséges sejt kromatin kondenzációs intermedierjei között van dekondenzált fátyolos szerkezetű kromatin, fibrilláris kromatin, szupertekercselt szalagos kromatin, kromoszóma előtelepek, korai lineáris formák és metafázisos kromoszómák. Limbális őssejtek sejtmagjaiban jellemző eltéréseket találtunk a nanorészecskék jelenlétében, de ezen az eltérő formák száma a fenti koncentrációk mellett nem szignifikáns.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57827">
    <w:multiLevelType w:val="hybridMultilevel"/>
    <w:lvl w:ilvl="0" w:tplc="17563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57827">
    <w:abstractNumId w:val="113578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95920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