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KÁKONYI</w:t>
            </w:r>
          </w:p>
          <w:p w:rsidR="00C275A3" w:rsidRDefault="00A96AEC" w:rsidP="00C275A3">
            <w:pPr>
              <w:pStyle w:val="Hallgatokepzes"/>
            </w:pPr>
            <w:r>
              <w:t>Info-communication technologies</w:t>
            </w:r>
            <w:r>
              <w:br/>
            </w:r>
            <w:r w:rsidR="00E77B23">
              <w:t>BSc, 6.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Daniel Knobloch</w:t>
            </w:r>
          </w:p>
          <w:p w:rsidR="00DB4822" w:rsidRDefault="00DB4822" w:rsidP="009763E0">
            <w:pPr>
              <w:pStyle w:val="Konzulensektitulus"/>
            </w:pPr>
            <w:r w:rsidRPr="00DB4822">
              <w:t>R&amp;D Engineer, </w:t>
            </w:r>
          </w:p>
        </w:tc>
      </w:tr>
      <w:tr w:rsidR="00DB4822" w:rsidTr="00DB4822">
        <w:tc>
          <w:tcPr>
            <w:tcW w:w="9854" w:type="dxa"/>
          </w:tcPr>
          <w:p w:rsidR="00DB4822" w:rsidRPr="00DB4822" w:rsidRDefault="00DB4822" w:rsidP="009763E0">
            <w:pPr>
              <w:pStyle w:val="Konzulenseknev"/>
            </w:pPr>
            <w:r w:rsidRPr="00DB4822">
              <w:t>Bertalan Csanádi</w:t>
            </w:r>
          </w:p>
          <w:p w:rsidR="00DB4822" w:rsidRDefault="00DB4822" w:rsidP="009763E0">
            <w:pPr>
              <w:pStyle w:val="Konzulensektitulus"/>
            </w:pPr>
            <w:r w:rsidRPr="00DB4822">
              <w:t>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AUTOMATED MEASUREMENT PROCESS ACCORDING TO ANSI/CEA-2010-A STANDARD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introduces maximal soundpressure measurement of active powered subwoofers - on the basis of a special raised-cosine envelope, Hann-windowed measurement signal - that are automated by the american ANSI/CEA-2010-A standard. It discusses the significance of these measurements in two parts. First it gives a summary on the necessary theoretical background and then in the second part it introduces the process of making it real.</w:t>
      </w:r>
    </w:p>
    <w:p>
      <w:pPr>
        <w:widowControl w:val="on"/>
        <w:pBdr/>
        <w:spacing w:before="240" w:after="240" w:line="240" w:lineRule="auto"/>
        <w:ind w:left="0" w:right="0"/>
        <w:jc w:val="left"/>
      </w:pPr>
      <w:r>
        <w:rPr>
          <w:color w:val="000000"/>
          <w:sz w:val="24"/>
          <w:szCs w:val="24"/>
        </w:rPr>
        <w:t xml:space="preserve">The standard uses short-period stimulus as measurement signal which lasts long enough to make the transient phenomena smooth down that were caused by the swing-in behaviour. The time length of it is also short enough to have the chance of being able to separate the noises and other reverberations that occure during the processing. The whole process offers a cost-effective solution as an alternative of anechoic chambers.</w:t>
      </w:r>
    </w:p>
    <w:p>
      <w:pPr>
        <w:widowControl w:val="on"/>
        <w:pBdr/>
        <w:spacing w:before="240" w:after="240" w:line="240" w:lineRule="auto"/>
        <w:ind w:left="0" w:right="0"/>
        <w:jc w:val="left"/>
      </w:pPr>
      <w:r>
        <w:rPr>
          <w:color w:val="000000"/>
          <w:sz w:val="24"/>
          <w:szCs w:val="24"/>
        </w:rPr>
        <w:t xml:space="preserve">While in small signal domains the systems can be characterized by linear parameters, in case of large amplitudes, nonlinear attendants occure that are dominant characteristics of the devices. The distortions caused by the nonlinear feature do not necessarily correlate with the quality of audio and are not favorable for the human ear in every case.</w:t>
      </w:r>
    </w:p>
    <w:p>
      <w:pPr>
        <w:widowControl w:val="on"/>
        <w:pBdr/>
        <w:spacing w:before="240" w:after="240" w:line="240" w:lineRule="auto"/>
        <w:ind w:left="0" w:right="0"/>
        <w:jc w:val="left"/>
      </w:pPr>
      <w:r>
        <w:rPr>
          <w:color w:val="000000"/>
          <w:sz w:val="24"/>
          <w:szCs w:val="24"/>
        </w:rPr>
        <w:t xml:space="preserve">The short-period maximal soundpressure measurement determined by the standard (SPLmax) is therefore in close relation with the ratio of the system-generated harmonic distortion components that are determined by a treshold curve.</w:t>
      </w:r>
      <w:r>
        <w:rPr>
          <w:color w:val="000000"/>
          <w:sz w:val="24"/>
          <w:szCs w:val="24"/>
        </w:rPr>
        <w:br/>
        <w:t xml:space="preserve">This way the measured objective numbers can greatly be compared to the subjective impressions which might be a straight forward help for the ultimate user in making a decision.</w:t>
      </w:r>
    </w:p>
    <w:p>
      <w:pPr>
        <w:widowControl w:val="on"/>
        <w:pBdr/>
        <w:spacing w:before="240" w:after="240" w:line="240" w:lineRule="auto"/>
        <w:ind w:left="0" w:right="0"/>
        <w:jc w:val="left"/>
      </w:pPr>
      <w:r>
        <w:rPr>
          <w:color w:val="000000"/>
          <w:sz w:val="24"/>
          <w:szCs w:val="24"/>
        </w:rPr>
        <w:t xml:space="preserve">These short-period frequency and time dependent measurements cover further opportunities for phase and polarity measurements, headroom and frequency transfer characteristic measurements that make up the firm base of further works. The measurement process is similar to the CEA-2034, THX-ULTRA2 standards which might offer help in further implementations as well. The executed automated measurement will be integrated into the Klippel GmbH dB-Lab, and it will make the measurement of the standard possible for the developers of the audio industry with the available adjusted equipments.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51753">
    <w:multiLevelType w:val="hybridMultilevel"/>
    <w:lvl w:ilvl="0" w:tplc="80742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51753">
    <w:abstractNumId w:val="93451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865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