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LOSONCZY LÁSZLÓ</w:t>
            </w:r>
          </w:p>
          <w:p w:rsidR="00C275A3" w:rsidRDefault="00A96AEC" w:rsidP="00C275A3">
            <w:pPr>
              <w:pStyle w:val="Hallgatokepzes"/>
            </w:pPr>
            <w:r>
              <w:t>Villamosmérnok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SCHMIDT PÉTER</w:t>
            </w:r>
          </w:p>
          <w:p w:rsidR="00DB4822" w:rsidRDefault="00C275A3" w:rsidP="004D7940">
            <w:pPr>
              <w:pStyle w:val="Hallgatokepzes"/>
            </w:pPr>
            <w:r>
              <w:t>Villamosmérnöki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Beágyazott rendszerek alkalmazhatósága gyártósori berendezésekben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főtémája a FESTO MPS, vagyis a Modular Production System (Moduláris Gyártási Rendszer) berendezés beüzemelése és üzembe helyezése ATMEL mikrokontrollert tartalmazó beágyazott vezérlő segítségével.</w:t>
      </w:r>
      <w:r>
        <w:rPr>
          <w:color w:val="000000"/>
          <w:sz w:val="24"/>
          <w:szCs w:val="24"/>
        </w:rPr>
        <w:br/>
        <w:t xml:space="preserve">A dolgozat bemutatja az MPS berendezés működését és annak rendeltetésszerű használatát, valamint a személyi számítógépen futó szoftverét. Ebben a részben külön kitér a dolgozat az egyes MPS állomások felépítésére, ezen belül az egyes végrehajtók, illetve érzékelők feladatára, működési elvére. Ismerteti a „megmunkálandó” munkadarabokat és a gyártás végeredményeképp létrejött késztermékeket. A gyártórendszer működésének tisztázását követően a dolgozat részletezi a vezérlés felépítését. Ezen belül a mikrokontrolleres beágyazott vezérlő és az MPS állomások feszültségszint illesztésének megoldását, valamint a mikrovezérlők egymással történő összekapcsolását buszkommunikáció segítségével. Érdekességképpen megemlítésre kerül a Mitsubishi típusú humanoid robot irányítása RS232 kommunikációs interfészén keresztül, valamint ezen adatok feldolgozását végző robotprogram. Ezután a vezérlés felépítésének bemutatása következik.</w:t>
      </w:r>
      <w:r>
        <w:rPr>
          <w:color w:val="000000"/>
          <w:sz w:val="24"/>
          <w:szCs w:val="24"/>
        </w:rPr>
        <w:br/>
        <w:t xml:space="preserve">Végezetül ismertetésre kerülnek a jövőbeni terveink, mellyel a berendezésünk kiérdemelheti majd a Smart Factory megnevezést, valamint összehasonlítást tesz a PLC technikával, amely során elemezzük mindkét vezérléstechnikai megoldás előnyét és hátrányát.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40647">
    <w:multiLevelType w:val="hybridMultilevel"/>
    <w:lvl w:ilvl="0" w:tplc="26786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40647">
    <w:abstractNumId w:val="108406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022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