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HEPP ANNA</w:t>
            </w:r>
          </w:p>
          <w:p w:rsidR="00C275A3" w:rsidRDefault="00A96AEC" w:rsidP="00C275A3">
            <w:pPr>
              <w:pStyle w:val="Hallgatokepzes"/>
            </w:pPr>
            <w:r>
              <w:t>Biotechnológia</w:t>
            </w:r>
            <w:r>
              <w:br/>
            </w:r>
            <w:r w:rsidR="00E77B23">
              <w:t>MSc, 5.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Debreceni Egyetem</w:t>
            </w:r>
            <w:r w:rsidR="00C275A3">
              <w:br/>
            </w:r>
            <w:r w:rsidR="00DB4822">
              <w:t>Természettudományi és Technológiai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Témavezetők: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Mészáros Ilona</w:t>
            </w:r>
          </w:p>
          <w:p w:rsidR="00DB4822" w:rsidRDefault="00DB4822" w:rsidP="009763E0">
            <w:pPr>
              <w:pStyle w:val="Konzulensektitulus"/>
            </w:pPr>
            <w:r w:rsidRPr="00DB4822">
              <w:t>egyetemi docens, DE TTK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Oláh Viktor</w:t>
            </w:r>
          </w:p>
          <w:p w:rsidR="00DB4822" w:rsidRDefault="00DB4822" w:rsidP="009763E0">
            <w:pPr>
              <w:pStyle w:val="Konzulensektitulus"/>
            </w:pPr>
            <w:r w:rsidRPr="00DB4822">
              <w:t>egyetemi adjunktus, DE TTK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Kitartó képletek (turion) képződése, mint stressz elkerülő stratéga vizsgálata bojtos békalencse (Spirodela polyrrhiza) modell-rendszerben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vizes élőhelyeken a különböző növények által képzett vegetatív propagulumoknak kulcsszerepe van a kedvezőtlen időszakok átvészelésében, az ökoszisztéma fenntartásában. Mindezek miatt szükséges minél jobban megismernünk a vegetatív propagulumokon alapuló stratégia működését, sikerességét és a kitartó képletek szennyező anyagokra adott válaszait.</w:t>
      </w:r>
      <w:r>
        <w:rPr>
          <w:color w:val="000000"/>
          <w:sz w:val="24"/>
          <w:szCs w:val="24"/>
        </w:rPr>
        <w:br/>
        <w:t xml:space="preserve">A bojtos békalencse (Spirodela polyrhiza (L.) Schleiden) életmenetének jellegzetessége, hogy a kedvezőtlen időszakokat a növény a vízfenékre süllyedő dormans szártagok, ún. telelőrügyek formájában vészeli át. A nyugalmi állapot indukciója a faj stresszre adott válaszreakciójának is tekinthető. A S. polyrhiza elterjedtsége, könnyű laboratóriumi kezelhetősége és életmenetének sajátossága miatt a vegetatív propagulumok élettani tulajdonságainak vizsgálatára is alkalmas szervezet.</w:t>
      </w:r>
      <w:r>
        <w:rPr>
          <w:color w:val="000000"/>
          <w:sz w:val="24"/>
          <w:szCs w:val="24"/>
        </w:rPr>
        <w:br/>
        <w:t xml:space="preserve">Munkánk során a bojtos békalencse aktív és dormans életszakaszának érzékenységét mértük fel akut kadmium- és nikkel-kezelésekkel szemben. Célunk az alábbi kérdések megválaszolása volt:</w:t>
      </w:r>
      <w:r>
        <w:rPr>
          <w:color w:val="000000"/>
          <w:sz w:val="24"/>
          <w:szCs w:val="24"/>
        </w:rPr>
        <w:br/>
        <w:t xml:space="preserve">1. Milyen érzékenységet mutat az aktív bojtos békalencse szártagok növekedése a két alkalmazott nehézfémmel szemben?</w:t>
      </w:r>
      <w:r>
        <w:rPr>
          <w:color w:val="000000"/>
          <w:sz w:val="24"/>
          <w:szCs w:val="24"/>
        </w:rPr>
        <w:br/>
        <w:t xml:space="preserve">2. Kiváltják-e az alkalmazott nehézfémek a telelőrügy-képződést, mint válaszreakciót?</w:t>
      </w:r>
      <w:r>
        <w:rPr>
          <w:color w:val="000000"/>
          <w:sz w:val="24"/>
          <w:szCs w:val="24"/>
        </w:rPr>
        <w:br/>
        <w:t xml:space="preserve">3. Befolyásolják-e a nehézfém-kezelések a telelőrügyek túlélési és kihajtási sikerességét?</w:t>
      </w:r>
      <w:r>
        <w:rPr>
          <w:color w:val="000000"/>
          <w:sz w:val="24"/>
          <w:szCs w:val="24"/>
        </w:rPr>
        <w:br/>
        <w:t xml:space="preserve">4. A kifejlett növényekhez viszonyítva, milyen érzékenységet mutatnak a telelőrügyek a nehézfém-kezelésekkel szemben?</w:t>
      </w:r>
      <w:r>
        <w:rPr>
          <w:color w:val="000000"/>
          <w:sz w:val="24"/>
          <w:szCs w:val="24"/>
        </w:rPr>
        <w:br/>
        <w:t xml:space="preserve">5. Milyen különbségek tapasztalhatók a kadmium- és a nikkel-kezelések hatásában a bojtos békalencse különböző életszakaszaiban?</w:t>
      </w:r>
      <w:r>
        <w:rPr>
          <w:color w:val="000000"/>
          <w:sz w:val="24"/>
          <w:szCs w:val="24"/>
        </w:rPr>
        <w:br/>
        <w:t xml:space="preserve">Az eredményeink alapján a bojtos békalencse-tenyészetek telelőrügy-képzését egyhetes expozíció alatt csak a kadmium váltotta ki, 0,075 és 0,75 mg Cd l</w:t>
      </w:r>
      <w:r>
        <w:rPr>
          <w:color w:val="000000"/>
          <w:position w:val="4"/>
          <w:sz w:val="21"/>
          <w:szCs w:val="21"/>
          <w:vertAlign w:val="superscript"/>
        </w:rPr>
        <w:t xml:space="preserve">-1</w:t>
      </w:r>
      <w:r>
        <w:rPr>
          <w:color w:val="000000"/>
          <w:sz w:val="24"/>
          <w:szCs w:val="24"/>
        </w:rPr>
        <w:t xml:space="preserve"> koncentráció tartományban. Nikkel hatására nem volt megfigyelhető hasonló válasz. A két nehézfém hatásai az általunk kidolgozott tesztrendszerben eltérést mutattak. A kadmium növekedést gátló hatása alacsonyabb koncentrációnál (0,05 mg l</w:t>
      </w:r>
      <w:r>
        <w:rPr>
          <w:color w:val="000000"/>
          <w:position w:val="4"/>
          <w:sz w:val="21"/>
          <w:szCs w:val="21"/>
          <w:vertAlign w:val="superscript"/>
        </w:rPr>
        <w:t xml:space="preserve">-1</w:t>
      </w:r>
      <w:r>
        <w:rPr>
          <w:color w:val="000000"/>
          <w:sz w:val="24"/>
          <w:szCs w:val="24"/>
        </w:rPr>
        <w:t xml:space="preserve">) jelentkezett, mint a nikkelé (0,175 mg l</w:t>
      </w:r>
      <w:r>
        <w:rPr>
          <w:color w:val="000000"/>
          <w:position w:val="4"/>
          <w:sz w:val="21"/>
          <w:szCs w:val="21"/>
          <w:vertAlign w:val="superscript"/>
        </w:rPr>
        <w:t xml:space="preserve">-1</w:t>
      </w:r>
      <w:r>
        <w:rPr>
          <w:color w:val="000000"/>
          <w:sz w:val="24"/>
          <w:szCs w:val="24"/>
        </w:rPr>
        <w:t xml:space="preserve">). A rövid-távú, magas koncentrációjú nehézfém-kezelések befolyásolják a telelőrügyek életműködését, a hatások a lassabb aktiválódásukban, és ebből következő késleltetett kihajtásukban voltak megfigyelhetőek. A kihajtást követően azonban a gátló hatás csak a kadmiumnál, és csak 10 mg l</w:t>
      </w:r>
      <w:r>
        <w:rPr>
          <w:color w:val="000000"/>
          <w:position w:val="4"/>
          <w:sz w:val="21"/>
          <w:szCs w:val="21"/>
          <w:vertAlign w:val="superscript"/>
        </w:rPr>
        <w:t xml:space="preserve">-1</w:t>
      </w:r>
      <w:r>
        <w:rPr>
          <w:color w:val="000000"/>
          <w:sz w:val="24"/>
          <w:szCs w:val="24"/>
        </w:rPr>
        <w:t xml:space="preserve"> koncentrációtól volt kimutatható. Mind a két nehézfémre igaz, hogy a telelőrügyekre negatívan ható koncentráció-tartomány több nagyságrenddel meghaladja a kifejlett növények növekedésgátlásához szükséges koncentrációkat.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B724A" w:rsidRDefault="005B724A">
      <w:r>
        <w:separator/>
      </w:r>
    </w:p>
  </w:endnote>
  <w:endnote w:type="continuationSeparator" w:id="1">
    <w:p w:rsidR="005B724A" w:rsidRDefault="005B724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Arial">
    <w:panose1 w:val="020B0606020202030204"/>
    <w:charset w:val="EE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B724A" w:rsidRDefault="005B724A">
      <w:r>
        <w:separator/>
      </w:r>
    </w:p>
  </w:footnote>
  <w:footnote w:type="continuationSeparator" w:id="1">
    <w:p w:rsidR="005B724A" w:rsidRDefault="005B724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48568222">
    <w:multiLevelType w:val="hybridMultilevel"/>
    <w:lvl w:ilvl="0" w:tplc="763197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48568222">
    <w:abstractNumId w:val="4856822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3314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262462138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87</TotalTime>
  <Pages>1</Pages>
  <Words>35</Words>
  <Characters>246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rudanj</cp:lastModifiedBy>
  <cp:revision>16</cp:revision>
  <cp:lastPrinted>1601-01-01T00:00:00Z</cp:lastPrinted>
  <dcterms:created xsi:type="dcterms:W3CDTF">2012-11-05T21:53:00Z</dcterms:created>
  <dcterms:modified xsi:type="dcterms:W3CDTF">2015-02-04T15:05:00Z</dcterms:modified>
</cp:coreProperties>
</file>