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KALYDI</w:t>
            </w:r>
          </w:p>
          <w:p w:rsidR="00C275A3" w:rsidRDefault="00A96AEC" w:rsidP="00C275A3">
            <w:pPr>
              <w:pStyle w:val="Hallgatokepzes"/>
            </w:pPr>
            <w:r>
              <w:t>Biology</w:t>
            </w:r>
            <w:r>
              <w:br/>
            </w:r>
            <w:r w:rsidR="00E77B23">
              <w:t>BSc, 8.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Mathe</w:t>
            </w:r>
          </w:p>
          <w:p w:rsidR="00DB4822" w:rsidRDefault="00DB4822" w:rsidP="00E11062">
            <w:pPr>
              <w:pStyle w:val="Konzulensek"/>
            </w:pPr>
            <w:r w:rsidRPr="00DB4822">
              <w:t>reader in university, DE TTK</w:t>
            </w:r>
          </w:p>
        </w:tc>
      </w:tr>
      <w:tr w:rsidR="00DB4822" w:rsidTr="00DB4822">
        <w:tc>
          <w:tcPr>
            <w:tcW w:w="9854" w:type="dxa"/>
          </w:tcPr>
          <w:p w:rsidR="00DB4822" w:rsidRPr="00DB4822" w:rsidRDefault="00DB4822" w:rsidP="004D7940">
            <w:pPr>
              <w:pStyle w:val="Konzulensek"/>
            </w:pPr>
            <w:r w:rsidRPr="00DB4822">
              <w:t>Anna Resetar</w:t>
            </w:r>
          </w:p>
          <w:p w:rsidR="00DB4822" w:rsidRDefault="00DB4822" w:rsidP="00E11062">
            <w:pPr>
              <w:pStyle w:val="Konzulensek"/>
            </w:pPr>
            <w:r w:rsidRPr="00DB4822">
              <w:t>Phd student,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Tissue culture of Leucojum vernum, Leucojum aestivum and Sternbergia lutea and determination of the antioxidant capacity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r>
        <w:rPr>
          <w:color w:val="000000"/>
          <w:sz w:val="24"/>
          <w:szCs w:val="24"/>
        </w:rPr>
        <w:br/>
        <w:t xml:space="preserve">Our objective was to develop an in vitro plant tissue culture method suitable to create Sternbergia lutea, Leucojum vernum and Leucojum aestivum calli. For summer snowflake (Leucojum aestivum) and yellow autumn crocus (Sternbergia lutea), we prepared successfully living, stable callus cultures from bulb explants. For tissue cultures of Sternbergia lutea we did not find former literature data. obtained for the first time embryogenic callus cultures, capable of plant regeneration.</w:t>
      </w:r>
      <w:r>
        <w:rPr>
          <w:color w:val="000000"/>
          <w:sz w:val="24"/>
          <w:szCs w:val="24"/>
        </w:rPr>
        <w:br/>
        <w:t xml:space="preserve">Furthermore, our research aimed the investigation of the antioxidant capacity of our tissue cultures, in which we measured enzymatic and non enzymatic antioxidant capacities. We applied successfully native PAGE (Polyacrylamide Gel Electrophoresis) detection of catalase and peroxidase enzyme activities) and the assays of ABTS, DPPH radical scavenging capacities.</w:t>
      </w:r>
      <w:r>
        <w:rPr>
          <w:color w:val="000000"/>
          <w:sz w:val="24"/>
          <w:szCs w:val="24"/>
        </w:rPr>
        <w:br/>
        <w:t xml:space="preserve">During evaluation of our samples, we found that the free radical neutralizing capacity of Sternbergia lutea is higher, on the other hand their antioxidant enzyme activities were low. We measured detectable catalase and peroxidase activities in L. aestivum and L. vernum, however Leucojum cultures had lower ABTS* and DPPH* scavenging activities, than Sternbergia lutea cultures.</w:t>
      </w:r>
      <w:r>
        <w:rPr>
          <w:color w:val="000000"/>
          <w:sz w:val="24"/>
          <w:szCs w:val="24"/>
        </w:rPr>
        <w:br/>
        <w:t xml:space="preserve">Our research work forecast the creation of a Sternbergia and Leucojum in vitro tissue bank, and we plan additional measurements antioxidant capacities in order to investigate the possibility of using these tissue cultures for efficient secondary metabolite production with possible pharmacological uses.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70119">
    <w:multiLevelType w:val="hybridMultilevel"/>
    <w:lvl w:ilvl="0" w:tplc="26812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70119">
    <w:abstractNumId w:val="75670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796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