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SZÁRSZÓ</w:t>
            </w:r>
          </w:p>
          <w:p w:rsidR="00C275A3" w:rsidRDefault="00A96AEC" w:rsidP="00C275A3">
            <w:pPr>
              <w:pStyle w:val="Hallgatokepzes"/>
            </w:pPr>
            <w:r>
              <w:t>primary school teacher</w:t>
            </w:r>
            <w:r>
              <w:br/>
            </w:r>
            <w:r w:rsidR="00E77B23">
              <w:t>BA, 5.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Hercz</w:t>
            </w:r>
          </w:p>
          <w:p w:rsidR="00DB4822" w:rsidRDefault="00DB4822" w:rsidP="00E11062">
            <w:pPr>
              <w:pStyle w:val="Konzulensek"/>
            </w:pPr>
            <w:r w:rsidRPr="00DB4822">
              <w:t>associate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possibility of improving social skills with ICT tools in lower levels of primary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choice of the topic above was motivated by my experience during field-work where I have met several social problems among young children. The literature concerning the topic mostly concentrates on handling already existing problems rather than prevention. In my opinion it is greatly important to start the improvement of social skills when a child faces the biggest turnouts in his or her life, when significant differences can be realised between two eras. According to the latest studies, this happens between the age of eight and twelve, so it is surprising that the least social skill development programme can be found for the mentioned age.</w:t>
      </w:r>
      <w:r>
        <w:rPr>
          <w:color w:val="000000"/>
          <w:sz w:val="24"/>
          <w:szCs w:val="24"/>
        </w:rPr>
        <w:br/>
        <w:t xml:space="preserve">My theoretical guideline was literature about social skill development and ICT school environment, which helped me to set up assumptions for testing. During my research I used strategies to explore contexts in the same action group, which contained qualitative and quantitative methods as well. The reason of my study was to subtract conclusions after observing a class in primary school for one and a half year to establish a social skill development programme for interactive whiteboard. Starting from the action group, I counted popularity indexes, I made it’s social net to help me define the facilities which needed development. After that I chose five students whom I made focus group interview with using the created programme. The success was confirmed by the teachers of the group.</w:t>
      </w:r>
      <w:r>
        <w:rPr>
          <w:color w:val="000000"/>
          <w:sz w:val="24"/>
          <w:szCs w:val="24"/>
        </w:rPr>
        <w:br/>
        <w:t xml:space="preserve">The application possibilities of the product are in the hands of the teachers, but it can be useful tool during short breaks or ethics lessons. It could also be impacted to National Core Curriculum’s social competence skills, usage of which are essential to be a responsible citizen.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97758">
    <w:multiLevelType w:val="hybridMultilevel"/>
    <w:lvl w:ilvl="0" w:tplc="86466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97758">
    <w:abstractNumId w:val="31197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844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