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LUKÁCS</w:t>
            </w:r>
          </w:p>
          <w:p w:rsidR="00C275A3" w:rsidRDefault="00A96AEC" w:rsidP="00C275A3">
            <w:pPr>
              <w:pStyle w:val="Hallgatokepzes"/>
            </w:pPr>
            <w:r>
              <w:t>mechanical engineering</w:t>
            </w:r>
            <w:r>
              <w:br/>
            </w:r>
            <w:r w:rsidR="00E77B23">
              <w:t>BSc, 9. semester</w:t>
            </w:r>
          </w:p>
          <w:p w:rsidR="00C265CE" w:rsidRPr="009E5FF1" w:rsidRDefault="00E77B23" w:rsidP="009763E0">
            <w:pPr>
              <w:pStyle w:val="Hallgatointezmeny-kar"/>
              <w:rPr>
                <w:b/>
                <w:caps/>
              </w:rPr>
            </w:pPr>
            <w:r>
              <w:t>Óbuda University</w:t>
            </w:r>
            <w:r w:rsidR="00C275A3">
              <w:br/>
            </w:r>
            <w:r w:rsidR="00DB4822">
              <w:t>Donát Bánki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Richárd Horváth</w:t>
            </w:r>
          </w:p>
          <w:p w:rsidR="00DB4822" w:rsidRDefault="00DB4822" w:rsidP="009763E0">
            <w:pPr>
              <w:pStyle w:val="Konzulensektitulus"/>
            </w:pPr>
            <w:r w:rsidRPr="00DB4822">
              <w:t>assistant professor, OE BGK</w:t>
            </w:r>
          </w:p>
        </w:tc>
      </w:tr>
      <w:tr w:rsidR="00DB4822" w:rsidTr="00DB4822">
        <w:tc>
          <w:tcPr>
            <w:tcW w:w="9854" w:type="dxa"/>
          </w:tcPr>
          <w:p w:rsidR="00DB4822" w:rsidRPr="00DB4822" w:rsidRDefault="00DB4822" w:rsidP="009763E0">
            <w:pPr>
              <w:pStyle w:val="Konzulenseknev"/>
            </w:pPr>
            <w:r w:rsidRPr="00DB4822">
              <w:t>Tamás Nikitscher</w:t>
            </w:r>
          </w:p>
          <w:p w:rsidR="00DB4822" w:rsidRDefault="00DB4822" w:rsidP="009763E0">
            <w:pPr>
              <w:pStyle w:val="Konzulensektitulus"/>
            </w:pPr>
            <w:r w:rsidRPr="00DB4822">
              <w:t>department engineer,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NEW MODEL FOR FINE TURNING FORCES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technological process planning the knowledge of cutting forces is very important, because they have a significant influence on load of machines as well as on deformation of workpieces. Turning operations usually classified in the case of steady-state cutting, where a spatial force system is generated. The force components can be defined most precisely by measurement methods. However, these processes have several disadvantages. Their application is expensive and time-consuming, furthermore they do not fit in mass-production.  Therefore force models are needed to be specialised for technology. In turning operations the generated forces depend on material, cutting conditions as well as tool geometry, which defines the cross-section of chip (thickness and width). In most cases during fine turning that is the nose radius which takes part in cutting.</w:t>
      </w:r>
    </w:p>
    <w:p>
      <w:pPr>
        <w:widowControl w:val="on"/>
        <w:pBdr/>
        <w:spacing w:before="240" w:after="240" w:line="240" w:lineRule="auto"/>
        <w:ind w:left="0" w:right="0"/>
        <w:jc w:val="left"/>
      </w:pPr>
      <w:r>
        <w:rPr>
          <w:color w:val="000000"/>
          <w:sz w:val="24"/>
          <w:szCs w:val="24"/>
        </w:rPr>
        <w:t xml:space="preserve">In my thesis new force models were created, which take the technological specialities of fine turning into consideration. These equations are based on the Kienzle-Victor formula, the initial thesis of which is a basic mechanical analogy: the generated cutting force divided by the cross-section of chip gives the specific cutting force. In the created new force models the special chip geometry of fine turning is taken into consideration too. Parameters of chip crosssection, h</w:t>
      </w:r>
      <w:r>
        <w:rPr>
          <w:color w:val="000000"/>
          <w:position w:val="-4"/>
          <w:sz w:val="21"/>
          <w:szCs w:val="21"/>
          <w:vertAlign w:val="subscript"/>
        </w:rPr>
        <w:t xml:space="preserve">eq</w:t>
      </w:r>
      <w:r>
        <w:rPr>
          <w:color w:val="000000"/>
          <w:sz w:val="24"/>
          <w:szCs w:val="24"/>
        </w:rPr>
        <w:t xml:space="preserve"> and l</w:t>
      </w:r>
      <w:r>
        <w:rPr>
          <w:color w:val="000000"/>
          <w:position w:val="-4"/>
          <w:sz w:val="21"/>
          <w:szCs w:val="21"/>
          <w:vertAlign w:val="subscript"/>
        </w:rPr>
        <w:t xml:space="preserve">eff</w:t>
      </w:r>
      <w:r>
        <w:rPr>
          <w:color w:val="000000"/>
          <w:sz w:val="24"/>
          <w:szCs w:val="24"/>
        </w:rPr>
        <w:t xml:space="preserve"> were implanted into the new models as in fine turning operations chip is significantly smaller and has a geometry that differs from the one, which was defined by Kienzle and Victor.</w:t>
      </w:r>
    </w:p>
    <w:p>
      <w:pPr>
        <w:widowControl w:val="on"/>
        <w:pBdr/>
        <w:spacing w:before="240" w:after="240" w:line="240" w:lineRule="auto"/>
        <w:ind w:left="0" w:right="0"/>
        <w:jc w:val="left"/>
      </w:pPr>
      <w:r>
        <w:rPr>
          <w:color w:val="000000"/>
          <w:sz w:val="24"/>
          <w:szCs w:val="24"/>
        </w:rPr>
        <w:t xml:space="preserve">Technology investigations of cutting force were made for three extremely different types of materials (C45, KO36, AS12) and force models were created for all three force components (cutting force, feed force and thrust force).</w:t>
      </w:r>
      <w:r>
        <w:rPr>
          <w:color w:val="000000"/>
          <w:sz w:val="24"/>
          <w:szCs w:val="24"/>
        </w:rPr>
        <w:br/>
        <w:t xml:space="preserve">The conclusions are as follows: the generated force models precisely characterise the components of specific force (k</w:t>
      </w:r>
      <w:r>
        <w:rPr>
          <w:color w:val="000000"/>
          <w:position w:val="-4"/>
          <w:sz w:val="21"/>
          <w:szCs w:val="21"/>
          <w:vertAlign w:val="subscript"/>
        </w:rPr>
        <w:t xml:space="preserve">c</w:t>
      </w:r>
      <w:r>
        <w:rPr>
          <w:color w:val="000000"/>
          <w:sz w:val="24"/>
          <w:szCs w:val="24"/>
        </w:rPr>
        <w:t xml:space="preserve">, k</w:t>
      </w:r>
      <w:r>
        <w:rPr>
          <w:color w:val="000000"/>
          <w:position w:val="-4"/>
          <w:sz w:val="21"/>
          <w:szCs w:val="21"/>
          <w:vertAlign w:val="subscript"/>
        </w:rPr>
        <w:t xml:space="preserve">f</w:t>
      </w:r>
      <w:r>
        <w:rPr>
          <w:color w:val="000000"/>
          <w:sz w:val="24"/>
          <w:szCs w:val="24"/>
        </w:rPr>
        <w:t xml:space="preserve">, k</w:t>
      </w:r>
      <w:r>
        <w:rPr>
          <w:color w:val="000000"/>
          <w:position w:val="-4"/>
          <w:sz w:val="21"/>
          <w:szCs w:val="21"/>
          <w:vertAlign w:val="subscript"/>
        </w:rPr>
        <w:t xml:space="preserve">p</w:t>
      </w:r>
      <w:r>
        <w:rPr>
          <w:color w:val="000000"/>
          <w:sz w:val="24"/>
          <w:szCs w:val="24"/>
        </w:rPr>
        <w:t xml:space="preserve">) and force (F</w:t>
      </w:r>
      <w:r>
        <w:rPr>
          <w:color w:val="000000"/>
          <w:position w:val="-4"/>
          <w:sz w:val="21"/>
          <w:szCs w:val="21"/>
          <w:vertAlign w:val="subscript"/>
        </w:rPr>
        <w:t xml:space="preserve">c</w:t>
      </w:r>
      <w:r>
        <w:rPr>
          <w:color w:val="000000"/>
          <w:sz w:val="24"/>
          <w:szCs w:val="24"/>
        </w:rPr>
        <w:t xml:space="preserve">, F</w:t>
      </w:r>
      <w:r>
        <w:rPr>
          <w:color w:val="000000"/>
          <w:position w:val="-4"/>
          <w:sz w:val="21"/>
          <w:szCs w:val="21"/>
          <w:vertAlign w:val="subscript"/>
        </w:rPr>
        <w:t xml:space="preserve">f</w:t>
      </w:r>
      <w:r>
        <w:rPr>
          <w:color w:val="000000"/>
          <w:sz w:val="24"/>
          <w:szCs w:val="24"/>
        </w:rPr>
        <w:t xml:space="preserve">, F</w:t>
      </w:r>
      <w:r>
        <w:rPr>
          <w:color w:val="000000"/>
          <w:position w:val="-4"/>
          <w:sz w:val="21"/>
          <w:szCs w:val="21"/>
          <w:vertAlign w:val="subscript"/>
        </w:rPr>
        <w:t xml:space="preserve">p</w:t>
      </w:r>
      <w:r>
        <w:rPr>
          <w:color w:val="000000"/>
          <w:sz w:val="24"/>
          <w:szCs w:val="24"/>
        </w:rPr>
        <w:t xml:space="preserve">). However F</w:t>
      </w:r>
      <w:r>
        <w:rPr>
          <w:color w:val="000000"/>
          <w:position w:val="-4"/>
          <w:sz w:val="21"/>
          <w:szCs w:val="21"/>
          <w:vertAlign w:val="subscript"/>
        </w:rPr>
        <w:t xml:space="preserve">c</w:t>
      </w:r>
      <w:r>
        <w:rPr>
          <w:color w:val="000000"/>
          <w:sz w:val="24"/>
          <w:szCs w:val="24"/>
        </w:rPr>
        <w:t xml:space="preserve"> component is predicted most precisely, in case of feed force and thrust force too, these equations can be applied for calculating the generated forces in the whole technological territory of fine turning.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357239">
    <w:multiLevelType w:val="hybridMultilevel"/>
    <w:lvl w:ilvl="0" w:tplc="100299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357239">
    <w:abstractNumId w:val="233572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1174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