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POGÁCSÁS</w:t>
            </w:r>
          </w:p>
          <w:p w:rsidR="00C275A3" w:rsidRDefault="00A96AEC" w:rsidP="00C275A3">
            <w:pPr>
              <w:pStyle w:val="Hallgatokepzes"/>
            </w:pPr>
            <w:r>
              <w:t>Mechanical Engineering</w:t>
            </w:r>
            <w:r>
              <w:br/>
            </w:r>
            <w:r w:rsidR="00E77B23">
              <w:t>BSc, 5.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Ágota Drégelyi-Kiss, PhD</w:t>
            </w:r>
          </w:p>
          <w:p w:rsidR="00DB4822" w:rsidRDefault="00DB4822" w:rsidP="009763E0">
            <w:pPr>
              <w:pStyle w:val="Konzulensektitulus"/>
            </w:pPr>
            <w:r w:rsidRPr="00DB4822">
              <w:t>associate professor, OE BGK</w:t>
            </w:r>
          </w:p>
        </w:tc>
      </w:tr>
      <w:tr w:rsidR="00DB4822" w:rsidTr="00DB4822">
        <w:tc>
          <w:tcPr>
            <w:tcW w:w="9854" w:type="dxa"/>
          </w:tcPr>
          <w:p w:rsidR="00DB4822" w:rsidRPr="00DB4822" w:rsidRDefault="00DB4822" w:rsidP="009763E0">
            <w:pPr>
              <w:pStyle w:val="Konzulenseknev"/>
            </w:pPr>
            <w:r w:rsidRPr="00DB4822">
              <w:t>János Zsolt Nagy</w:t>
            </w:r>
          </w:p>
          <w:p w:rsidR="00DB4822" w:rsidRDefault="00DB4822" w:rsidP="009763E0">
            <w:pPr>
              <w:pStyle w:val="Konzulensektitulus"/>
            </w:pPr>
            <w:r w:rsidRPr="00DB4822">
              <w:t>research worker,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flatness using least square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importance of the measurment of geometrical and position tolerances is increasing in the certification process of a mechanical part. This paper deals with the research of measuring flatness.</w:t>
      </w:r>
    </w:p>
    <w:p>
      <w:pPr>
        <w:widowControl w:val="on"/>
        <w:pBdr/>
        <w:spacing w:before="240" w:after="240" w:line="240" w:lineRule="auto"/>
        <w:ind w:left="0" w:right="0"/>
        <w:jc w:val="left"/>
      </w:pPr>
      <w:r>
        <w:rPr>
          <w:color w:val="000000"/>
          <w:sz w:val="24"/>
          <w:szCs w:val="24"/>
        </w:rPr>
        <w:t xml:space="preserve">The first part of the paper describes the definition of the flatness according to ISO 1101:2012 standard and the least squares fitting from the estimation methods. Different sampling strategies are introduced, mainly the non-uniform methods.</w:t>
      </w:r>
    </w:p>
    <w:p>
      <w:pPr>
        <w:widowControl w:val="on"/>
        <w:pBdr/>
        <w:spacing w:before="240" w:after="240" w:line="240" w:lineRule="auto"/>
        <w:ind w:left="0" w:right="0"/>
        <w:jc w:val="left"/>
      </w:pPr>
      <w:r>
        <w:rPr>
          <w:color w:val="000000"/>
          <w:sz w:val="24"/>
          <w:szCs w:val="24"/>
        </w:rPr>
        <w:t xml:space="preserve">For the analysis of the flatness measurement the chosen workpiece is a lepping plate, which flatness has tolerant dimension. The chosen measurement device is an opticator, which resolution has 0.2 µm. The measurements were performed according to the measurement strategies, thereafter the obtained reasults were evaluated.</w:t>
      </w:r>
    </w:p>
    <w:p>
      <w:pPr>
        <w:widowControl w:val="on"/>
        <w:pBdr/>
        <w:spacing w:before="240" w:after="240" w:line="240" w:lineRule="auto"/>
        <w:ind w:left="0" w:right="0"/>
        <w:jc w:val="left"/>
      </w:pPr>
      <w:r>
        <w:rPr>
          <w:color w:val="000000"/>
          <w:sz w:val="24"/>
          <w:szCs w:val="24"/>
        </w:rPr>
        <w:t xml:space="preserve">The aim of the paper is to assess the most effective method, respectively the quantification of the required sampling size.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78156">
    <w:multiLevelType w:val="hybridMultilevel"/>
    <w:lvl w:ilvl="0" w:tplc="30001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78156">
    <w:abstractNumId w:val="84978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5851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