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JÚLIA</w:t>
            </w:r>
          </w:p>
          <w:p w:rsidR="00C275A3" w:rsidRDefault="00A96AEC" w:rsidP="00C275A3">
            <w:pPr>
              <w:pStyle w:val="Hallgatokepzes"/>
            </w:pPr>
            <w:r>
              <w:t>gépészmérnök</w:t>
            </w:r>
            <w:r>
              <w:br/>
            </w:r>
            <w:r w:rsidR="00E77B23">
              <w:t>MSc, 2. félév</w:t>
            </w:r>
          </w:p>
          <w:p w:rsidR="00C265CE" w:rsidRPr="009E5FF1" w:rsidRDefault="00E77B23" w:rsidP="00C275A3">
            <w:pPr>
              <w:pStyle w:val="Hallgatokepzes"/>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Bakosné Diószegi Mónika</w:t>
            </w:r>
          </w:p>
          <w:p w:rsidR="00DB4822" w:rsidRDefault="00DB4822" w:rsidP="00E11062">
            <w:pPr>
              <w:pStyle w:val="Konzulensek"/>
            </w:pPr>
            <w:r w:rsidRPr="00DB4822">
              <w:t>tanársegéd, OE BGK</w:t>
            </w:r>
          </w:p>
        </w:tc>
      </w:tr>
      <w:tr w:rsidR="00DB4822" w:rsidTr="00DB4822">
        <w:tc>
          <w:tcPr>
            <w:tcW w:w="9854" w:type="dxa"/>
          </w:tcPr>
          <w:p w:rsidR="00DB4822" w:rsidRPr="00DB4822" w:rsidRDefault="00DB4822" w:rsidP="004D7940">
            <w:pPr>
              <w:pStyle w:val="Konzulensek"/>
            </w:pPr>
            <w:r w:rsidRPr="00DB4822">
              <w:t>Dr.Horváth Sándor</w:t>
            </w:r>
          </w:p>
          <w:p w:rsidR="00DB4822" w:rsidRDefault="00DB4822" w:rsidP="00E11062">
            <w:pPr>
              <w:pStyle w:val="Konzulensek"/>
            </w:pPr>
            <w:r w:rsidRPr="00DB4822">
              <w:t>egyetemi docens,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hazai mezőgazdasági gépészet atyja avagy Galambos Árpád életútja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témája egy kimagasló tehetségű gépészmérnök életének, munkásságának bemutatása. Galambos Árpád szakmai tudásának alapjait egyetemünk falai között szerezte meg.</w:t>
      </w:r>
      <w:r>
        <w:rPr>
          <w:color w:val="000000"/>
          <w:sz w:val="24"/>
          <w:szCs w:val="24"/>
        </w:rPr>
        <w:br/>
        <w:t xml:space="preserve">Galambos Úr méltán büszke az egyetemünk jogelőd intézményére, saját bevallása szerint nagyon sokat köszönhetett élete során az akkori oktatóknak. Hogy hogyan is került újra kapcsolatba egyetemünkkel Galambos Úr? Dékán Urat kereste meg telefonon, hogy szellemi hagyatékát intézményünkre hagyja, ezzel is tisztelegve egyetemünk iránt érzett mélységes szeretetéről. A telefonos megkeresés után tanáraim felvették vele a kapcsolatot.</w:t>
      </w:r>
      <w:r>
        <w:rPr>
          <w:color w:val="000000"/>
          <w:sz w:val="24"/>
          <w:szCs w:val="24"/>
        </w:rPr>
        <w:br/>
        <w:t xml:space="preserve">Ahogy egyre jobban kibontakozott előttem élete, rájöttem, hogy nem csak Ő lehet büszke egyetemünk jogelődjére, hanem mi is Ő rá. Abban az időben, amikor aktívan dolgozott, nem kevesebbet köszönhetett neki a magyarországi mezőgazdasági gépészeti ipar, minthogy elindulhatott a fejlődés útján. Élete során szerzett tapasztalatokat mindig az itthoni iparban kamatoztatta. Megtehette volna, hogy elfogadja a külföldi állásajánlatokat, ennek ellenére a máshol tapasztalt technológiai újításokat, ő a hazai iparban megpróbálta alkalmazni, fejleszteni.</w:t>
      </w:r>
      <w:r>
        <w:rPr>
          <w:color w:val="000000"/>
          <w:sz w:val="24"/>
          <w:szCs w:val="24"/>
        </w:rPr>
        <w:br/>
        <w:t xml:space="preserve">A háborús évek ellenére – vagy épp emiatt- Árpád hatalmas gyakorlati tudásra tett szert, amelyet a mezőgazdasági gépészet több területén is kamatoztatott. Fontosnak tartom, Árpád történetének szélesebb körű ismertetését, hiszen példaképként szolgálhat bármelyikünknek.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94794">
    <w:multiLevelType w:val="hybridMultilevel"/>
    <w:lvl w:ilvl="0" w:tplc="35736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94794">
    <w:abstractNumId w:val="79294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8460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