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SLÉBER MÁTYÁS TIBOR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 alapképzési szak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Paár Dávid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NYME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hazai klubfutball lehetőségeinek vizsgálata a lyoni modell segítségével a gazdasági és sportszakmai sikerek fényében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magyar futball; menedzsmentfelfogás, lyoni modell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Arra kerestem a választ, hogy miként válhat a magyar labdarúgás újra meghatározó tényezővé Európa futballtérképén. Dolgozatom mozgatórugóját az utóbbi évek kormányzati politikája adta, amely eddig nem tapasztalt mértékben próbálja talpra állítani a magyar labdarúgást. Ezeket, az önerő nélkül kapott nyugati körülményeket viszont csak szintén fejlett, nyugati típusú menedzsmentmódszerekkel lehetnek képesek a honi klubok kihasználni.</w:t>
      </w:r>
      <w:r>
        <w:rPr>
          <w:color w:val="000000"/>
          <w:sz w:val="24"/>
          <w:szCs w:val="24"/>
        </w:rPr>
        <w:br/>
        <w:t xml:space="preserve">Munkámban evégett szembeállítottam egy újszerű, innovatív, francia menedzsmentmódszert a hazai együttesekével, mutat-e evvel bármiféle egyezést a magyar klubok megvalósított vagy elképzelt vezetői felfogása, kell-e változtatni hazánk klubjainak, vagy megfelelő stratégiát folytatnak.</w:t>
      </w:r>
      <w:r>
        <w:rPr>
          <w:color w:val="000000"/>
          <w:sz w:val="24"/>
          <w:szCs w:val="24"/>
        </w:rPr>
        <w:br/>
        <w:t xml:space="preserve">A megvalósított politika elemzése összehasonlításon alapul, vizsgáltam, hogy a modell alapértékeivel, a klubstratégiával, játékos-, és átigazolási politikával milyen fokú egyezést vagy eltérést mutatnak a magyar egyesületek. Ebből ki kell tűnnie, melyek azok a kulcsfontosságú elméleti faktorok, amelyeket a modellből a gyakorlatba konvertálva is képes volt a francia egyesület megvalósítani, és ezzel hatalmas sportsikereket elérni. Kerestem a választ, hogy a valószínűsíthető eltéréseket képesek lennének-e rövid időn belül korrigálni a hazai sportklubok vezetése, és megvan-e bennük a lehetőség, hogy akár teljes egészében, vagy legalább nagymértékben átvegyék a modell filozófiáját.</w:t>
      </w:r>
      <w:r>
        <w:rPr>
          <w:color w:val="000000"/>
          <w:sz w:val="24"/>
          <w:szCs w:val="24"/>
        </w:rPr>
        <w:br/>
        <w:t xml:space="preserve">A kutatásomat kiegészítettem egy kérdőív alapú felméréssel, melynek segítéségével a csapatvezetők hajlandóságát próbáltam lemérni, mennyire értenek egyet a modell egyes alapértékeivel, a felfogások gyökereit kerestem. Továbbá kerestem a hazai klubok képviselőinek motivációját, amikor a modellel ellentétes tényezőt preferálnak. Ebből láthatóvá válik, hogy a magyar klubok megvalósított politikája a menedzsment meggyőződése miatt alakult ki, vagy tőle független tényezőktől, korlátoktól.</w:t>
      </w:r>
      <w:r>
        <w:rPr>
          <w:color w:val="000000"/>
          <w:sz w:val="24"/>
          <w:szCs w:val="24"/>
        </w:rPr>
        <w:br/>
        <w:t xml:space="preserve">Végül a magyar klubok pénzügyi eredményességét összevetettem Lyon csapatáéval a cash-flow kimutatások segítségével, amely alátámasztotta az elméleti modellt, hogy a francia stratégia a követendő példa.</w:t>
      </w:r>
      <w:r>
        <w:rPr>
          <w:color w:val="000000"/>
          <w:sz w:val="24"/>
          <w:szCs w:val="24"/>
        </w:rPr>
        <w:br/>
        <w:t xml:space="preserve">Összegzésként értékeltem az elemzés egészét, a vizsgált hazai együttesek modellhez való viszonyulásuk irányát és mértékét. Minősítettem a kérdőív alapján motivációjukat, majd a cash-flow kimutatás eredményei alapján levontam a végső következtetéseket.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329607">
    <w:multiLevelType w:val="hybridMultilevel"/>
    <w:lvl w:ilvl="0" w:tplc="546001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329607">
    <w:abstractNumId w:val="403296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15476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