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TIBOR SLÉBER</w:t>
            </w:r>
          </w:p>
          <w:p w:rsidR="00C275A3" w:rsidRDefault="00A96AEC" w:rsidP="00C275A3">
            <w:pPr>
              <w:pStyle w:val="Hallgatokepzes"/>
            </w:pPr>
            <w:r>
              <w:t>Management and Business Administration</w:t>
            </w:r>
            <w:r>
              <w:br/>
            </w:r>
            <w:r w:rsidR="00E77B23">
              <w:t>BA, 5. semester</w:t>
            </w:r>
          </w:p>
          <w:p w:rsidR="00C265CE" w:rsidRPr="009E5FF1" w:rsidRDefault="00E77B23" w:rsidP="00BA6BAF">
            <w:pPr>
              <w:pStyle w:val="Hallgatointezmeny-kar"/>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Dávid Paár PhD</w:t>
            </w:r>
          </w:p>
          <w:p w:rsidR="00DB4822" w:rsidRDefault="00DB4822" w:rsidP="00BA6BAF">
            <w:pPr>
              <w:pStyle w:val="Konzulensektitulus"/>
            </w:pPr>
            <w:r w:rsidRPr="00DB4822">
              <w:t>assistant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potencial of the domestic football by the help of the model of Lyon related to its economic and professional sport success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Hungarian football; French management method</w:t>
      </w:r>
      <w:r>
        <w:t xml:space="preserve"/>
      </w:r>
    </w:p>
    <w:p>
      <w:pPr>
        <w:widowControl w:val="on"/>
        <w:pBdr/>
        <w:spacing w:before="240" w:after="240" w:line="240" w:lineRule="auto"/>
        <w:ind w:left="0" w:right="0"/>
        <w:jc w:val="left"/>
      </w:pPr>
      <w:r>
        <w:rPr>
          <w:color w:val="000000"/>
          <w:sz w:val="24"/>
          <w:szCs w:val="24"/>
        </w:rPr>
        <w:t xml:space="preserve">I was trying to establish how Hungarian football may become a major influence again in the European League. My research was motivated by the government policies of recent years that support Hungarian football to an unprecedented extent. These subsidies, provided with no obligation of financial contribution on behalf of the club, may be leveraged only by using modern, western type management methods.</w:t>
      </w:r>
      <w:r>
        <w:rPr>
          <w:color w:val="000000"/>
          <w:sz w:val="24"/>
          <w:szCs w:val="24"/>
        </w:rPr>
        <w:br/>
        <w:t xml:space="preserve">Therefore, in my project I contrasted a modern, innovative French management method to those employed by Hungarian teams, to establish if there is any similarity to the leadership approach envisioned or implemented by Hungarian clubs, and whether our clubs employ an adequate strategy, or they need to change.</w:t>
      </w:r>
      <w:r>
        <w:rPr>
          <w:color w:val="000000"/>
          <w:sz w:val="24"/>
          <w:szCs w:val="24"/>
        </w:rPr>
        <w:br/>
        <w:t xml:space="preserve">The analysis of the implemented policies is based on comparison. I examined how well the Hungarian clubs match the basic values, management approach, player and transfer policies of the model. This should show which the key theoretical factors are that, translated into practical measures, enabled the French club to achieve vast success. I was looking to establish if the management of the Hungarian sport clubs may be able to correct the probable differences in short order, and if they have the capability to fully, or at least largely adopt the philosophy of the model.</w:t>
      </w:r>
      <w:r>
        <w:rPr>
          <w:color w:val="000000"/>
          <w:sz w:val="24"/>
          <w:szCs w:val="24"/>
        </w:rPr>
        <w:br/>
        <w:t xml:space="preserve">I supplemented my research with a questionnaire-based survey in order to measure the willingness of team managers; how much do they agree with the basic values of the model. I was looking for the root of their concept. I was also trying to find the motivation of the Hungarian clubs’ representatives when they prefer factors that contradict the model. This shows if the policies employed by the Hungarian clubs were created according to the management’s philosophy or influenced by independent factors and limitations.</w:t>
      </w:r>
      <w:r>
        <w:rPr>
          <w:color w:val="000000"/>
          <w:sz w:val="24"/>
          <w:szCs w:val="24"/>
        </w:rPr>
        <w:br/>
        <w:t xml:space="preserve">After that, I compared the financial success of our clubs to that of Lyon’s, based on the cash-flow reports. This confirmed that the French strategy is worth following.</w:t>
      </w:r>
      <w:r>
        <w:rPr>
          <w:color w:val="000000"/>
          <w:sz w:val="24"/>
          <w:szCs w:val="24"/>
        </w:rPr>
        <w:br/>
        <w:t xml:space="preserve">Finally, I evaluated the whole analysis, to see how much the examined Hungarian clubs are similar to the model, which factors are similar, and which are completely different. I evaluated their motivation based on the questionnaire, whether they are in line with the model’s expectations, and drew the final conclusion based on the cash-flow report.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39588">
    <w:multiLevelType w:val="hybridMultilevel"/>
    <w:lvl w:ilvl="0" w:tplc="99946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39588">
    <w:abstractNumId w:val="85039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577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