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KLAUDIA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Gilányi Zsolt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válságra adott gazdaságpolitikai válaszok hatékonysága a neoklasszikus szintézis modell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gazdaságpolitika; neoklasszikus szintézis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2008-as gazdasági világválság a mai napig érezteti hatását. Az országok számos gazdaságpolitikai intézkedéssel igyekeznek felélénkíteni gazdaságukat. Az intézkedések fő elemei a kormányzati kommunikációk szerint a pénzkínálat bővítése a likviditási válság leküzdésére, a kamatláb csökkentése a beruházások ösztönzésére és a kormányzati kiadások növelése munkahelyteremtő célzattal. Dolgozatomban ezen intézkedések hatékonyságát vizsgáltam meg a neoklasszikus szintézis modell tükrében az Egyesült Államokban, Németországban, Franciaországban, Svédországban és Japánban. A kiválasztott országok a világ jelentős piacgazdaságai. Svédország a skandináv gazdasági modell típusa miatt került be a vizsgált országok közé.</w:t>
      </w:r>
      <w:r>
        <w:rPr>
          <w:color w:val="000000"/>
          <w:sz w:val="24"/>
          <w:szCs w:val="24"/>
        </w:rPr>
        <w:br/>
        <w:t xml:space="preserve">Noha a neoklasszikus szintézis modell alapvetően statikus, lehetővé teszi a makrogazdasági jelenségek értelmezését: az intézkedések elméleti szempontból elvben valóban olyan hatással bírnak, mint ami a kormányzati kommunikációkban szerepeltek. Nevezetesen a likviditás biztosítása - a pénzteremtés - kamatláb csökkenéssel és beruházás növekedéssel jár együtt az elmélet szerint, ami a kormányzati kiadások növelésével kiegészülve a termelés és ezáltal a foglalkoztatás növekedésével jár. A bevezetett intézkedések mind az öt ország esetében többé-kevésbé hatásosnak bizonyultak, a GDP nőtt és a munkanélküliség.</w:t>
      </w:r>
      <w:r>
        <w:rPr>
          <w:color w:val="000000"/>
          <w:sz w:val="24"/>
          <w:szCs w:val="24"/>
        </w:rPr>
        <w:br/>
        <w:t xml:space="preserve">A fenti általános megállapítások alól egyedül részben Franciaország kivétel. Egyrészt, mert ő vezetett be az expanzív fiskális politika mellett (kormányzati kiadások növelése) restriktív fiskális politikai elemeket az adók növelésével a költségvetési egyensúly fenntartása miatt. Másrészt, mert egyedül Franciaországban nem nőtt a foglalkoztatás a GDP növekedésével párhuzamosan, amire a statikus alapmodell hatékony bérek elméletével való kiterjesztése adhat magyarázatot.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42491">
    <w:multiLevelType w:val="hybridMultilevel"/>
    <w:lvl w:ilvl="0" w:tplc="95383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42491">
    <w:abstractNumId w:val="522424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0828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