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DZSENIFER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László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"B"-terv: Dollarizáció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F33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megírását egy nehezen vizsgálható, hazánkban mélyebb kutatás alapjait még nem képező jelenség, a dollarizáció kérdéskörének feltárása motiválta. A monetáris szuverenitás feladásának ezen formája különösen a kicsi, világgazdaságra nyitott, külföldi kereskedelemtől függő, gazdaságilag instabil, hiperinflációs múlttal rendelkező országok körében elterjedt.</w:t>
      </w:r>
      <w:r>
        <w:rPr>
          <w:color w:val="000000"/>
          <w:sz w:val="24"/>
          <w:szCs w:val="24"/>
        </w:rPr>
        <w:br/>
        <w:t xml:space="preserve">Célul tűztem ki, hogy átfogó képet nyújtsak a dollarizáció elméleti vonatkozásairól, majd választ adjak olyan kérdésekre, hogy mi motivál egy államot saját monetáris függetlenségéről lemondva, egy idegen valuta bevezetésére. Dolgozatomban azt vizsgáltam, hogy a dollarizáció ténylegesen a felzárkózást hivatott-e elősegíteni és felgyorsítani, megfigyelhető-e összefüggés a dollarizáció, a pénzügyi integráció és a gazdasági stabilitás között.</w:t>
      </w:r>
      <w:r>
        <w:rPr>
          <w:color w:val="000000"/>
          <w:sz w:val="24"/>
          <w:szCs w:val="24"/>
        </w:rPr>
        <w:br/>
        <w:t xml:space="preserve">Ami a módszertant illeti, dolgozatom széleskörű szakirodalmi bázisra építő szintézis, melynek különlegességét a döntő többségében idegen nyelvű források felkutatása és feldolgozása adja, ám témája ennél messzebb terjed. Elemzésem során több ízben is a hazai szakirodalomban még meg nem jelent tudományos eredmények hazai első adaptációját fedezhetik fel az olvasók.</w:t>
      </w:r>
      <w:r>
        <w:rPr>
          <w:color w:val="000000"/>
          <w:sz w:val="24"/>
          <w:szCs w:val="24"/>
        </w:rPr>
        <w:br/>
        <w:t xml:space="preserve">A monetáris függetlenségüket feladni kívánó országok számára a valódi választás a dollár és az eurózóna között húzódik meg. Dolgozatomban ezért a hivatalos dollarizáció és az unilaterális hivatalos euroizáció kérdéskörével foglalkoztam. Három ország példáján keresztül igyekeztem feltárni, hogy vajon megfigyelhető-e javulás az alapvető, dollarizáció által befolyásolni vélt makrogazdasági adatokat tekintve, az idegen valuta átvételét követően.</w:t>
      </w:r>
      <w:r>
        <w:rPr>
          <w:color w:val="000000"/>
          <w:sz w:val="24"/>
          <w:szCs w:val="24"/>
        </w:rPr>
        <w:br/>
        <w:t xml:space="preserve">Kutatásom során kirajzolódott, hogy az említett országok motivációja és dollarizációtól való elvárásai nagyban különböznek. A súlyos válságot elszenvedő Ecuadort a kényszer késztette arra, hogy a dollárt tegye meg hivatalos fizetőeszközének, amivel elsősorban a gazdaság stabilizálását célozta meg. Ezzel szemben El Salvador egy gazdaságilag stabil környezetben döntött a dollarizáció mellett és a gazdasági növekedés fellendülését remélte tőle, míg Montenegró függetlenségi törekvéseit erősítette a német márka, majd az euró átvételével.</w:t>
      </w:r>
      <w:r>
        <w:rPr>
          <w:color w:val="000000"/>
          <w:sz w:val="24"/>
          <w:szCs w:val="24"/>
        </w:rPr>
        <w:br/>
        <w:t xml:space="preserve">Összességében arra a következtetésre jutottam, hogy a dollarizáció önmagában nem jelent általános megoldást egy problémákkal küzdő gazdaság számára, nem tekinthető a gazdasági reformok helyettesítőjének. Az egyes országok sajátos jellemzőinek, körülményeinek figyelembevételével komoly strukturális átalakításokra is szükség van a sikerhez.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44989">
    <w:multiLevelType w:val="hybridMultilevel"/>
    <w:lvl w:ilvl="0" w:tplc="11433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44989">
    <w:abstractNumId w:val="47344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260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