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DZSENIFER VARGA</w:t>
            </w:r>
          </w:p>
          <w:p w:rsidR="00C275A3" w:rsidRDefault="00A96AEC" w:rsidP="00C275A3">
            <w:pPr>
              <w:pStyle w:val="Hallgatokepzes"/>
            </w:pPr>
            <w:r>
              <w:t>International Economy and Business</w:t>
            </w:r>
            <w:r>
              <w:br/>
            </w:r>
            <w:r w:rsidR="00E77B23">
              <w:t>MA, 4.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László Pataki</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Plan "B": Dollarization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F33</w:t>
      </w:r>
      <w:r>
        <w:t xml:space="preserve"/>
      </w:r>
    </w:p>
    <w:p>
      <w:pPr>
        <w:widowControl w:val="on"/>
        <w:pBdr/>
        <w:spacing w:before="240" w:after="240" w:line="240" w:lineRule="auto"/>
        <w:ind w:left="0" w:right="0"/>
        <w:jc w:val="left"/>
      </w:pPr>
      <w:r>
        <w:rPr>
          <w:color w:val="000000"/>
          <w:sz w:val="24"/>
          <w:szCs w:val="24"/>
        </w:rPr>
        <w:t xml:space="preserve">The motivation of my paper was to reveal a subject, which is difficult to research and it has not been explored too deeply in our country yet. Surrendering the monetary sovereignty in this form is especially popular in small, open economics, dependent upon foreign trade, economically instable countries, which were also suffered from hyperinflation in the past.</w:t>
      </w:r>
      <w:r>
        <w:rPr>
          <w:color w:val="000000"/>
          <w:sz w:val="24"/>
          <w:szCs w:val="24"/>
        </w:rPr>
        <w:br/>
        <w:t xml:space="preserve">My aim was to give an overall view from the dollarization in theory, then answer to several questions similar like, what motivates a country to give up on its sovereignty to set up a foreign currency. In my paper I examined that the dollarization can really help to close up a country and are there any connection between dollarization, the financial integration and economical stability.</w:t>
      </w:r>
      <w:r>
        <w:rPr>
          <w:color w:val="000000"/>
          <w:sz w:val="24"/>
          <w:szCs w:val="24"/>
        </w:rPr>
        <w:br/>
        <w:t xml:space="preserve">About the method, my paper was built on a wide range of specialized literature which speciality are given by the foreign language sources that compose the crucial majority of my research and elaboration. But my topic spread far from this. During my analysis, the reader can explore several adaptations of scientific results which has not been appeared in the domestic literature yet.</w:t>
      </w:r>
      <w:r>
        <w:rPr>
          <w:color w:val="000000"/>
          <w:sz w:val="24"/>
          <w:szCs w:val="24"/>
        </w:rPr>
        <w:br/>
        <w:t xml:space="preserve">Those countries that thinking about to give up their monetary sovereignty the real choice lies between the dollar and the Eurozone. Because of that, in my paper I investigated the issues of the official dollarization and unilateral official euroization. At the example of three countries I tried to unravel that can we observe any kind of improvement in the basic macroeconomic objectives by the takeover of the foreign currency, after the dollarization.</w:t>
      </w:r>
      <w:r>
        <w:rPr>
          <w:color w:val="000000"/>
          <w:sz w:val="24"/>
          <w:szCs w:val="24"/>
        </w:rPr>
        <w:br/>
        <w:t xml:space="preserve">During my research it was revealed that the motivation of the just mentioned countries and their expectations from the dollarization are very different. Ecuador which endured a severed crisis was forced upon making the dollar as its official currency because of the economic’s stabilization. Contrarily to Ecuador, El Salvador decided to choose the dollarization in a stable economic environment in the hope that it will trigger an economic growth, meanwhile Montenegro strengthen its ambitions of independence by the acceptance of the German Mark and later the euro.</w:t>
      </w:r>
      <w:r>
        <w:rPr>
          <w:color w:val="000000"/>
          <w:sz w:val="24"/>
          <w:szCs w:val="24"/>
        </w:rPr>
        <w:br/>
        <w:t xml:space="preserve">All in all I draw a conclusion that the dollarization in itself does not mean general solution for an economy with several problems, it can not considered as a substitute of economic reforms. The countries have to do serious structural transformations by paying attention to their local characteristics, these are all need for the success.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47325">
    <w:multiLevelType w:val="hybridMultilevel"/>
    <w:lvl w:ilvl="0" w:tplc="23436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47325">
    <w:abstractNumId w:val="864473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1024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