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KELECSÉNYI KRISTÓF</w:t>
            </w:r>
          </w:p>
          <w:p w:rsidR="00C275A3" w:rsidRDefault="00A96AEC" w:rsidP="00C275A3">
            <w:pPr>
              <w:pStyle w:val="Hallgatokepzes"/>
            </w:pPr>
            <w:r>
              <w:t>Művészettörténet</w:t>
            </w:r>
            <w:r>
              <w:br/>
            </w:r>
            <w:r w:rsidR="00E77B23">
              <w:t>MA, 5.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Rozsnyai József</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Vertikális hangsúlyképzés a 19. század második felének magyarországi világi építészetében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19. század második fele építészetének kutatása az elmúlt évtizedekben gyorsult fel Magyarországon. A korábbi évtizedekben igencsak negatív megítélésű késő historizmus (1885-1900) tudományos feldolgozásában így számos vakfolt van. A stíluspluralizmus mellett meghatározott egyik legfőbb jellemzőjének a szakirodalom a mozgalmasságot, az épületek tömegének addig nem látott játékosságát tartja. A vertikális hangsúlyok azonban nem csak az épületek saját kompozícióiban érvényesülnek, de egy nagyobb és tervezett egységnek, a városképnek is szerves részét képezik. A látványtengelyekre állított saroktornyok és kupolák a historizmus ideális városának részei. Ezeket a tetőformákat az építészeti modernizmus funkciótlan, a városképet rontó elemeknek minősítette, és ez nagyban kihatott későbbi értékelésükre is.</w:t>
      </w:r>
      <w:r>
        <w:rPr>
          <w:color w:val="000000"/>
          <w:sz w:val="24"/>
          <w:szCs w:val="24"/>
        </w:rPr>
        <w:br/>
        <w:t xml:space="preserve">A konkrét példákat vizsgálva kettős tanulság bontakozik ki. Egyrészt azok a tendenciák, amelyek a század utolsó évtizedében a tetődíszek tömeges elterjedéséhez vezettek, már a historizmus korai évtizedeiben (1850-1870) megjelentek. Nem is a marginális alkotásokban, hanem a városi építészet olyan főműveiben, mint Ybl Miklós Pesti Hazai Első Takarékpénztár székháza (1866-1868), vagy Szkalnitzky Antal Hungária Szállója (1868-1871). Másrészt a már a gyakran hangzott kritika, mely szerint palotahomlokzatok mögé sokszor nyomorúságos lakások kerültek, sem helytálló. A vertikális hangsúlyképzésben a korszak építtetőjének monumentalitás iránti vágya jelentkezett, amelyet indokolhatott az épület mérete, elhelyezkedése, funkciója vagy pusztán az adott egyén, intézmény, egyesület kommunikálni kívánt társadalmi státusza. Az esetek többségében ez valóban bérlakásokkal társult, ám ez még nem jelentette azt, hogy az adott épületre a kortársak bérházként tekintettek volna. A műfaj építészeti feladatként való felértékelődését pedig pont ezek az évtizedek hozták el.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27556">
    <w:multiLevelType w:val="hybridMultilevel"/>
    <w:lvl w:ilvl="0" w:tplc="90667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27556">
    <w:abstractNumId w:val="27627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188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