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KELECSÉNYI</w:t>
            </w:r>
          </w:p>
          <w:p w:rsidR="00C275A3" w:rsidRDefault="00A96AEC" w:rsidP="00C275A3">
            <w:pPr>
              <w:pStyle w:val="Hallgatokepzes"/>
            </w:pPr>
            <w:r>
              <w:t>Art History</w:t>
            </w:r>
            <w:r>
              <w:br/>
            </w:r>
            <w:r w:rsidR="00E77B23">
              <w:t>MA, 5.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Rozsnyai</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Vertical emphasis in the secold half of the nineteenth century in hungarian profan architecture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Hungary the research of architecture history of the second half of the nineteenth century has been speeding up during the last decades. Therefore there are still numerous gaps in the scientific procession of the formerly underrated late historicism period (1885-1900). Beside the styl pluralism, the literature claims the unprecedented vivacity of these buildings to be the main particularity of this period. Vertical emphasises do not function only in the own compositions of the buildings itself, but they are an integral part of a greater designed unity: the city landscape. Cupolas and corner-towers set to the prospective axises belong to the ideal city of the historicism age. Later these roof-decorations were considered by the modernist architecture as functionless elements that are significantly impairing the city landscape. This caused a major effect on the later appreciation of these kind of elements.</w:t>
      </w:r>
      <w:r>
        <w:rPr>
          <w:color w:val="000000"/>
          <w:sz w:val="24"/>
          <w:szCs w:val="24"/>
        </w:rPr>
        <w:br/>
        <w:t xml:space="preserve">Examining the particular examples leads to a dual conclusion. On one hand the tendencies that later led to the spread of the roof-decorations in the last decades of the 19th century, appeared already in the first decades of the historicism (1850-1870). Not only on marginal edifices, but on city landscape gems such as 'Pesti Hazai Első Takarékpénztár' palace (1866-68) by Miklós Ybl and 'Hungária' Hotel (1868-71) by Antal Szkalnitzky. On the other hand the often mentioned critical accusation, that behind the palace-facades there are only deplorable apartments, is not true either. The desire of monumentality of that age manifestated in the vertical emphasis creation of these buildings. This could be the result of the measure, situation or function of the building, and the investor’s social status as well. In most cases it was associated with rent flats, but this did not mean the contemporary audience regarded these buildings merely as rent-houses. The appreciation of this genre as an architectural task was created particularly by these decades.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567406">
    <w:multiLevelType w:val="hybridMultilevel"/>
    <w:lvl w:ilvl="0" w:tplc="54196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67406">
    <w:abstractNumId w:val="925674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572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