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GABRIELLA VINCZE-BABA</w:t>
            </w:r>
          </w:p>
          <w:p w:rsidR="00C275A3" w:rsidRDefault="00186641" w:rsidP="00C275A3">
            <w:pPr>
              <w:pStyle w:val="Hallgatokepzes"/>
            </w:pPr>
            <w:r w:rsidRPr="002361E2">
              <w:rPr>
                <w:i/>
              </w:rPr>
              <w:t>gabriellavinczebaba@gmail.com</w:t>
            </w:r>
            <w:r w:rsidRPr="002361E2">
              <w:rPr>
                <w:i/>
              </w:rPr>
              <w:br/>
            </w:r>
            <w:r w:rsidR="00A96AEC">
              <w:t>Liberal Arts</w:t>
            </w:r>
            <w:r w:rsidR="00A96AEC">
              <w:br/>
            </w:r>
            <w:r w:rsidR="00E77B23">
              <w:t>BA, 6.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Andrea Pocsik</w:t>
            </w:r>
          </w:p>
          <w:p w:rsidR="00DB4822" w:rsidRDefault="00DB4822" w:rsidP="009763E0">
            <w:pPr>
              <w:pStyle w:val="Konzulensektitulus"/>
            </w:pPr>
            <w:r w:rsidRPr="00DB4822">
              <w:t>university lecturer,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Eternal movie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am focusing on a film the existence of which proves: we can create “augistinian system of signs” even through the world-representing medium”. Zoltán Huszárik directed his film etude Elegy in 1965, that “does not talk about ‘horses’ but about the final defeat of those, who signed peace and passed round freedom. Its pain is directed toward to the noblest mistake of the living creations: faith” (Gábor Bódy). I am focusing on the cameraman of the film, János Tóth. In front of his camera were born influential films of Hungarian film history: Love (1970), Cat Game (1972). Gábor Bódy who thought of filmmaking as a form of thinking, introduces Elegy as “ the first Hungarian film that thinks through the language of film.” He returns several times to the etude in order to reveal the secrets of “unnameable recognitions”, whose “visual grammar”, the layers of meaning were discovered under the influence of structuralism. If we recall the thoughts of Ferdinand de Saussure, according which “ the subject is not just foregoes the aspect, but – we could rather say – the aspect creates the subject”, a question arises: are there any terrains of this film poem left untouched by semiotic approach that can take us closer to “the unnameable recognitions” or to answering the eternal question of “what is film”?</w:t>
      </w:r>
    </w:p>
    <w:p>
      <w:pPr>
        <w:widowControl w:val="on"/>
        <w:pBdr/>
        <w:spacing w:before="240" w:after="240" w:line="240" w:lineRule="auto"/>
        <w:ind w:left="0" w:right="0"/>
        <w:jc w:val="left"/>
      </w:pPr>
      <w:r>
        <w:rPr>
          <w:color w:val="000000"/>
          <w:position w:val="-3"/>
          <w:sz w:val="24"/>
          <w:szCs w:val="24"/>
        </w:rPr>
        <w:drawing>
          <wp:inline distT="0" distB="0" distL="0" distR="0">
            <wp:extent cx="4680000" cy="2620800"/>
            <wp:docPr id="69288650" name="name15a096193d7bdc" descr="imgtmp_33727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727_int_1.jpg"/>
                    <pic:cNvPicPr/>
                  </pic:nvPicPr>
                  <pic:blipFill>
                    <a:blip r:embed="rId15a096193d7aeb" cstate="print"/>
                    <a:stretch>
                      <a:fillRect/>
                    </a:stretch>
                  </pic:blipFill>
                  <pic:spPr>
                    <a:xfrm>
                      <a:off x="0" y="0"/>
                      <a:ext cx="4680000" cy="2620800"/>
                    </a:xfrm>
                    <a:prstGeom prst="rect">
                      <a:avLst/>
                    </a:prstGeom>
                    <a:ln w="0">
                      <a:noFill/>
                    </a:ln>
                  </pic:spPr>
                </pic:pic>
              </a:graphicData>
            </a:graphic>
          </wp:inline>
        </w:drawing>
      </w: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39717">
    <w:multiLevelType w:val="hybridMultilevel"/>
    <w:lvl w:ilvl="0" w:tplc="33495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9717">
    <w:abstractNumId w:val="99739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0697684" Type="http://schemas.openxmlformats.org/officeDocument/2006/relationships/numbering" Target="numbering.xml"/><Relationship Id="rId15a096193d7aeb" Type="http://schemas.openxmlformats.org/officeDocument/2006/relationships/image" Target="media/imgrId15a096193d7aeb.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