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KAMILLA TÓTH</w:t>
            </w:r>
          </w:p>
          <w:p w:rsidR="00C275A3" w:rsidRDefault="00A96AEC" w:rsidP="00C275A3">
            <w:pPr>
              <w:pStyle w:val="Hallgatokepzes"/>
            </w:pPr>
            <w:r>
              <w:t>Romanistics, specialised in Spanish Studies</w:t>
            </w:r>
            <w:r>
              <w:br/>
            </w:r>
            <w:r w:rsidR="00E77B23">
              <w:t>BA, 5. semester</w:t>
            </w:r>
          </w:p>
          <w:p w:rsidR="00C265CE" w:rsidRPr="009E5FF1" w:rsidRDefault="00E77B23" w:rsidP="009763E0">
            <w:pPr>
              <w:pStyle w:val="Hallgatointezmeny-kar"/>
              <w:rPr>
                <w:b/>
                <w:caps/>
              </w:rPr>
            </w:pPr>
            <w:r>
              <w:t>Universidad Eötvös Loránd</w:t>
            </w:r>
            <w:r w:rsidR="00C275A3">
              <w:br/>
            </w:r>
            <w:r w:rsidR="00DB4822">
              <w:t>Facultad de Filosofía y Letras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Gabriella Menczel</w:t>
            </w:r>
          </w:p>
          <w:p w:rsidR="00DB4822" w:rsidRDefault="00DB4822" w:rsidP="009763E0">
            <w:pPr>
              <w:pStyle w:val="Konzulensektitulus"/>
            </w:pPr>
            <w:r w:rsidRPr="00DB4822">
              <w:t>habilitated 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Reflejos torcidos de un espejo roto - El concepto de la fragmentariedad en 62/Modelo para armar de Julio Cortázar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El tema de mi ensayo es 62/modelo para armar de Julio Cortázar. El objetivo de mi trabajo es encontrar un elemento abarcador en la novela que convierte el texto fragmentario en una creación íntegra. En mi análisis compruebo la hipótesis de  que este elemento es un personaje superior de trasfondo que nunca aparece explícitamente, sin embargo su presencia es palpable. Partiendo del carácter fragmentario de la obra examino los elementos recurrentes de unos párrafos que se destacan por tener mayor sangría en las páginas y apoyo los resultados con el estudio de las funciones de narrador y focalizador en la novela. Finalmente me centro en elementos concretos textuales ya que la importancia de la figura de Feuille Morte y el hecho de que la narración puede ser la manifestación de un mecanismo de defensa de la mente del supuesto personaje superior de trasfondo contribuyen en gran medida a la formulación de una posible interpretación propia.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78957">
    <w:multiLevelType w:val="hybridMultilevel"/>
    <w:lvl w:ilvl="0" w:tplc="50677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78957">
    <w:abstractNumId w:val="342789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9989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