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SOÓS ALEXANDRA</w:t>
            </w:r>
          </w:p>
          <w:p w:rsidR="00C275A3" w:rsidRDefault="00A96AEC" w:rsidP="00C275A3">
            <w:pPr>
              <w:pStyle w:val="Hallgatokepzes"/>
            </w:pPr>
            <w:r>
              <w:t>Spanyol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Klempáné Dr. Faix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Mise en abyme mint öntükröző alakzat Eduardo Mendoza A csodák városa című regényében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Tanulmányomban Eduardo Mendoza 1986-ban megjelent nagysikerű regényét, A csodák városát narratológiai szempontból elemzem.A mise en abyme narratív eszköz segítségével a főszereplő sorsának alakulását vizsgálom, szemben az eddig megjelent műelemzésekkel, amelyek többsége a regény másik cselekményszálát, a címadó város fejlődését helyezi előtérbe.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Célkitűzésem bizonyítani, hogy a mise en abyme nem csupán a történet, hanem a szereplők szintjén is jelen van a műben, továbbá az interdiszciplináris párhuzamok révén bővítem a mise en abyme értelmezési kereteit.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mise en abyme egy tükör-alakzatként is felfogható, amely A csodák városában, egy jóslat formájában szembesíti a főhőst a jövőjével. A mise en abyme révélatrice-nek köszönhetően a főhős tehát tudatosan alakíthatja az életét. Előmenetele azonban kettős megítélésű: közéleti tevékenységével beírja magát Barcelona történelmébe, ellenben alvilági vezető pozíciója révén a társadalom perifériájára kerül.</w:t>
      </w:r>
      <w:r>
        <w:rPr>
          <w:color w:val="000000"/>
          <w:sz w:val="24"/>
          <w:szCs w:val="24"/>
        </w:rPr>
        <w:br/>
        <w:t xml:space="preserve">   A csodák városa egyik mozifilm jelenete felveti a mise en abyme és a metalepszis együttes vizsgálatát, amelynek eredményeképp egy új narratológiai fogalmat vezetek be. A mise en abyme fő kritikusának, Moshe Ron-nak a kijelentése alapján pótlom e narratív eszköz elméletének egyik alapvető hiányosságát; meghatározom a főtörténet és a beékelt történet kapcsolatát, amelyet képzőművészeti alkotásokkal is szemléltetek.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Tanulmányom alap kérdése, amely egyben a mise en abyme jelenség sarkalatos pontja, hogy a történet egy adott részlete képes –e tükrözni az egész művet?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76430">
    <w:multiLevelType w:val="hybridMultilevel"/>
    <w:lvl w:ilvl="0" w:tplc="924351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76430">
    <w:abstractNumId w:val="39976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680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