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SZTRAPKOVICS BETTINA</w:t>
            </w:r>
          </w:p>
          <w:p w:rsidR="00C275A3" w:rsidRDefault="00A96AEC" w:rsidP="00C275A3">
            <w:pPr>
              <w:pStyle w:val="Hallgatokepzes"/>
            </w:pPr>
            <w:r>
              <w:t>romanisztika, spanyol szakirány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Menczel Gabriella</w:t>
            </w:r>
          </w:p>
          <w:p w:rsidR="00DB4822" w:rsidRDefault="00DB4822" w:rsidP="009763E0">
            <w:pPr>
              <w:pStyle w:val="Konzulensektitulus"/>
            </w:pPr>
            <w:r w:rsidRPr="00DB4822">
              <w:t>habil. 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Személyazonosság-váltás és titokmechanizmus Marco Denevi Ceremonia Secreta című művében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Marco Denevi kisregényének címe, Titkos szertartás, magában hordoz két a mű értelmezéséhez elengedhetetlen fontosságú szempontot. A „szertartás” szó Leonides Arrufat személyazonosság-váltására utal, mely Ceciliával való találkozásától fogva következik be. Ugyanakkor a „titok” szó a két nő közötti kapcsolatot az emberi értelmet meghaladó történésként mutatja be, egyúttal pedig egy olyan eseményként, mely a mű során a transzcendentálisra mutató motívumokkal és a szereplők belső feltámadásával áll kapcsolatban. Így tehát a két főmotívum arra szolgál, hogy bemutassa a Leonides és Cecilia között kialakult kapcsolatnak és annak következményeinek komplexitását, mely egyben a mű tartalmi magját képezi. Ez a megállapítás eltér azon korábbi értelmezésektől, melyek szerint a címben is megjelenő szertartásmotívum a Belenára lesújtó isteni büntetés kibontakozására utal, melyet Leonides mint az isteni akarat közvetítője hajt végre. (Gotschlich [2008]). A szertartásmotívum és a titokmechanizmus közös szerepe egy anyai kapcsolat és egy visszafordíthatatlan érzelmi folyamat árnyalt bemutatása, melynek következménye a teljes átváltozás, mely elkerülhetetlenné teszi Leonides bűntettét, akinek látásmódja véglegesen eltorzul Ceciliával való kapcsolatának tragikus végkifejlete révén. Azonban ez a gyilkosság nem a két nő között kialakult kapcsolat oka és célja, ahogy azt Gotschlich értelmezésében olvashatjuk, sokkal inkább egy logikus következménye a regényben elénk tárt “szédületes gépezetnek”.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001411">
    <w:multiLevelType w:val="hybridMultilevel"/>
    <w:lvl w:ilvl="0" w:tplc="694357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001411">
    <w:abstractNumId w:val="140014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57685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