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BÁRDOS ÁRON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Ózsvári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docens,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és hagyományos tőgyinfúziók klinikai tőgygyulladás elleni alkalmazásának hatékonysági és gazdasági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alternatív tőgyinfúziók gazdasági jelentősége abban áll, hogy laktációs kezelés esetén nincs élelmezés-egészségügyi várakozási idő (ÉEVI), így jelentős tejárbevételt lehet megmenteni. A kísérletünk célja az volt, hogy hazai nagyüzemi körülmények között vizsgáljuk meg az antibiotikumos (AB), ill. az illóolaj tartalmú és az illóolaj nélküli alternatív Vetramil® tőgyinfúziók klinikai tőgygyulladás elleni alkalmazásának a tejelő tehenészetek termelési mutatóira és ezáltal jövedelmezőségére gyakorolt hatását, és a felmerülő költségek és realizálható többletbevételek alapján végezzük el az alternatív és a hagyományos, antibiotikumos kezelés gazdasági összehasonlítását, megtérülését.</w:t>
      </w:r>
      <w:r>
        <w:rPr>
          <w:color w:val="000000"/>
          <w:sz w:val="24"/>
          <w:szCs w:val="24"/>
        </w:rPr>
        <w:br/>
        <w:t xml:space="preserve">A kísérletet egy átlagosan 693 tehenet fejő közép-magyarországi nagyüzemi tejelő tehenészeti telepen végeztük el 2014 júliusa és szeptembere között, amely során három csoportban (AB, illóolajos és illóolaj nélküli Vetramil®) összesen 114 tehenet vizsgáltunk. Tejmintákat gyűjtöttünk a kezelés előtt és a kezelés befejezése után, amelyekből bakteriológiai és rezisztencia vizsgálatot végeztünk és minden második tehén esetében egyedi szomatikus sejtszámot (SCC) mértünk. Vizsgáltuk a kezelést megelőző, a kezelés alatti és a kezelés utáni befejési adatokat (napi tej, SCC, stb.), hogy nyomon lehessen követni a vizsgált készítmények hosszabb távú hatását a termelésre.</w:t>
      </w:r>
      <w:r>
        <w:rPr>
          <w:color w:val="000000"/>
          <w:sz w:val="24"/>
          <w:szCs w:val="24"/>
        </w:rPr>
        <w:br/>
        <w:t xml:space="preserve">A teljes gyógyulási arány az antibiotikum használatánál volt a legmagasabb: 37 esetből 18-nál (48%), ugyanakkor az alternatív tőgyinfúzióknál jelentősen kisebb volt: 8% az illóolajosnál (37 esetből 3), ill. 10% az illóolaj nélküli készítménynél (40 kezelt tőgynegyedből 4 gyógyult). A klinikai tőgygyulladás tüneteit is leginkább az AB kezelés mérsékelte, a tőgy állapota és a kifejt tej makroszkópos képe is ebben a csoportban normalizálódott teljesen a legnagyobb arányban (43,2%, ill. 55,3%) az illóolajos (26,3%, ill. 8,1%) és az illóolaj nélküli csoporthoz (15%, ill. 12,5%) képest.</w:t>
      </w:r>
      <w:r>
        <w:rPr>
          <w:color w:val="000000"/>
          <w:sz w:val="24"/>
          <w:szCs w:val="24"/>
        </w:rPr>
        <w:br/>
        <w:t xml:space="preserve">A Vetramil® tőgyinfúziók használatának gazdasági elemzése egyértelműen azt mutatja, hogy mind az illóolajos, mind az illóolaj nélküli Vetramil® tőgyinfúzió használata - az antibiotikummal történő laktációs tőgyinfúziós kezelés sokkal jobb klinikai hatékonysága ellenére - gazdaságilag megéri!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73371">
    <w:multiLevelType w:val="hybridMultilevel"/>
    <w:lvl w:ilvl="0" w:tplc="73151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73371">
    <w:abstractNumId w:val="18473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05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