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DAVID PREVICS</w:t>
            </w:r>
          </w:p>
          <w:p w:rsidR="00C275A3" w:rsidRDefault="00A96AEC" w:rsidP="00C275A3">
            <w:pPr>
              <w:pStyle w:val="Hallgatokepzes"/>
            </w:pPr>
            <w:r>
              <w:t>veterinary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Faculty of Veterinary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László Z. Reinitz</w:t>
            </w:r>
          </w:p>
          <w:p w:rsidR="00DB4822" w:rsidRDefault="00DB4822" w:rsidP="009763E0">
            <w:pPr>
              <w:pStyle w:val="Konzulensektitulus"/>
            </w:pPr>
            <w:r w:rsidRPr="00DB4822">
              <w:t>research fellow,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Demonstrating the anatomy of the canine heart using MRI based 3D reconstruction technology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Because of characteristics of the curriculum of the anatomy, the visual demonstration has always had a very important role in its education. The digital tools available today and the increasing demand of the students make it reasonable to develop 3D models as further tools for education.</w:t>
      </w:r>
      <w:r>
        <w:rPr>
          <w:color w:val="000000"/>
          <w:sz w:val="24"/>
          <w:szCs w:val="24"/>
        </w:rPr>
        <w:br/>
        <w:t xml:space="preserve">The object of the study was to create and develop a virtual model of the dog’s heart wherewith help the students in understanding and learning its anatomy.</w:t>
      </w:r>
      <w:r>
        <w:rPr>
          <w:color w:val="000000"/>
          <w:sz w:val="24"/>
          <w:szCs w:val="24"/>
        </w:rPr>
        <w:br/>
        <w:t xml:space="preserve">We removed the heart from a refrigerated dog cadaver (cross-breed, male, 36 kg body weight). Following a formalin based fixation process, the organ was casted with a two component synthetic resin. This specimen was examined with MRI using a 1 mm slice gap. The sequence was processed with 3D Slicer, where the organ was selected using the Threshold Effect, followed by a manual overview of every slice. The resulted model was exported into 3DS Max for further adjustments and the addition of the major vessels.</w:t>
      </w:r>
      <w:r>
        <w:rPr>
          <w:color w:val="000000"/>
          <w:sz w:val="24"/>
          <w:szCs w:val="24"/>
        </w:rPr>
        <w:br/>
        <w:t xml:space="preserve">The final model is rotatable, and the user can create pictures or animations of that using any desired angle or virtual environment. The model is realistic in its proportions.</w:t>
      </w:r>
      <w:r>
        <w:rPr>
          <w:color w:val="000000"/>
          <w:sz w:val="24"/>
          <w:szCs w:val="24"/>
        </w:rPr>
        <w:br/>
        <w:t xml:space="preserve">This model is available for the students to study why the process may be used for modelling further organs.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80548">
    <w:multiLevelType w:val="hybridMultilevel"/>
    <w:lvl w:ilvl="0" w:tplc="43540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80548">
    <w:abstractNumId w:val="199805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87873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